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A93976" w14:paraId="2EA9BBE7" w14:textId="77777777" w:rsidTr="003A0A25">
        <w:tc>
          <w:tcPr>
            <w:tcW w:w="453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A93976" w14:paraId="04FE56B3" w14:textId="77777777" w:rsidTr="00027D3B">
              <w:trPr>
                <w:trHeight w:val="1725"/>
              </w:trPr>
              <w:tc>
                <w:tcPr>
                  <w:tcW w:w="7149" w:type="dxa"/>
                </w:tcPr>
                <w:p w14:paraId="52A966E1" w14:textId="77777777" w:rsidR="00F44001" w:rsidRPr="00F44001" w:rsidRDefault="00F44001" w:rsidP="00B92662">
                  <w:pPr>
                    <w:tabs>
                      <w:tab w:val="left" w:pos="7230"/>
                    </w:tabs>
                    <w:rPr>
                      <w:rFonts w:cs="Arial"/>
                      <w:szCs w:val="20"/>
                    </w:rPr>
                  </w:pPr>
                </w:p>
              </w:tc>
              <w:tc>
                <w:tcPr>
                  <w:tcW w:w="2805" w:type="dxa"/>
                </w:tcPr>
                <w:p w14:paraId="4694F9E7" w14:textId="77777777" w:rsidR="00C950A7" w:rsidRDefault="00C950A7" w:rsidP="00A1312F">
                  <w:pPr>
                    <w:tabs>
                      <w:tab w:val="left" w:pos="7230"/>
                    </w:tabs>
                    <w:spacing w:line="276" w:lineRule="auto"/>
                    <w:rPr>
                      <w:rFonts w:cs="Arial"/>
                      <w:b/>
                      <w:color w:val="211A52"/>
                      <w:sz w:val="16"/>
                      <w:szCs w:val="16"/>
                    </w:rPr>
                  </w:pPr>
                </w:p>
                <w:p w14:paraId="47DCB827" w14:textId="6EFEF8A0" w:rsidR="00F44001" w:rsidRDefault="00A1312F" w:rsidP="00A1312F">
                  <w:pPr>
                    <w:tabs>
                      <w:tab w:val="left" w:pos="7230"/>
                    </w:tabs>
                    <w:spacing w:line="276" w:lineRule="auto"/>
                    <w:rPr>
                      <w:rFonts w:cs="Arial"/>
                      <w:color w:val="211A52"/>
                      <w:sz w:val="16"/>
                      <w:szCs w:val="16"/>
                    </w:rPr>
                  </w:pPr>
                  <w:r>
                    <w:rPr>
                      <w:rFonts w:cs="Arial"/>
                      <w:b/>
                      <w:color w:val="211A52"/>
                      <w:sz w:val="16"/>
                      <w:szCs w:val="16"/>
                    </w:rPr>
                    <w:t>S</w:t>
                  </w:r>
                  <w:r w:rsidR="00F00E5F">
                    <w:rPr>
                      <w:rFonts w:cs="Arial"/>
                      <w:b/>
                      <w:color w:val="211A52"/>
                      <w:sz w:val="16"/>
                      <w:szCs w:val="16"/>
                    </w:rPr>
                    <w:t>tudienævnet</w:t>
                  </w:r>
                  <w:r w:rsidR="00A93976">
                    <w:rPr>
                      <w:rFonts w:cs="Arial"/>
                      <w:b/>
                      <w:color w:val="211A52"/>
                      <w:sz w:val="16"/>
                      <w:szCs w:val="16"/>
                    </w:rPr>
                    <w:t xml:space="preserve"> </w:t>
                  </w:r>
                  <w:r w:rsidR="00C950A7">
                    <w:rPr>
                      <w:rFonts w:cs="Arial"/>
                      <w:b/>
                      <w:color w:val="211A52"/>
                      <w:sz w:val="16"/>
                      <w:szCs w:val="16"/>
                    </w:rPr>
                    <w:t>for Masteruddannelsen i IKT og Læring</w:t>
                  </w:r>
                  <w:r w:rsidR="00F44001">
                    <w:rPr>
                      <w:rFonts w:cs="Arial"/>
                      <w:color w:val="211A52"/>
                      <w:sz w:val="16"/>
                      <w:szCs w:val="16"/>
                    </w:rPr>
                    <w:br/>
                  </w:r>
                  <w:r w:rsidR="00F00E5F">
                    <w:rPr>
                      <w:rFonts w:cs="Arial"/>
                      <w:color w:val="211A52"/>
                      <w:sz w:val="16"/>
                      <w:szCs w:val="16"/>
                    </w:rPr>
                    <w:t xml:space="preserve">Kroghstræde </w:t>
                  </w:r>
                  <w:r w:rsidR="00C950A7">
                    <w:rPr>
                      <w:rFonts w:cs="Arial"/>
                      <w:color w:val="211A52"/>
                      <w:sz w:val="16"/>
                      <w:szCs w:val="16"/>
                    </w:rPr>
                    <w:t>5</w:t>
                  </w:r>
                  <w:r w:rsidR="00F44001">
                    <w:rPr>
                      <w:rFonts w:cs="Arial"/>
                      <w:color w:val="211A52"/>
                      <w:sz w:val="16"/>
                      <w:szCs w:val="16"/>
                    </w:rPr>
                    <w:br/>
                  </w:r>
                  <w:r w:rsidR="00F00E5F">
                    <w:rPr>
                      <w:rFonts w:cs="Arial"/>
                      <w:color w:val="211A52"/>
                      <w:sz w:val="16"/>
                      <w:szCs w:val="16"/>
                    </w:rPr>
                    <w:t>9220</w:t>
                  </w:r>
                  <w:r w:rsidR="00F44001">
                    <w:rPr>
                      <w:rFonts w:cs="Arial"/>
                      <w:color w:val="211A52"/>
                      <w:sz w:val="16"/>
                      <w:szCs w:val="16"/>
                    </w:rPr>
                    <w:t xml:space="preserve"> Aalborg</w:t>
                  </w:r>
                  <w:r w:rsidR="00F00E5F">
                    <w:rPr>
                      <w:rFonts w:cs="Arial"/>
                      <w:color w:val="211A52"/>
                      <w:sz w:val="16"/>
                      <w:szCs w:val="16"/>
                    </w:rPr>
                    <w:t xml:space="preserve"> Øst</w:t>
                  </w:r>
                </w:p>
                <w:p w14:paraId="79919804" w14:textId="77777777" w:rsidR="00F44001" w:rsidRDefault="00F44001" w:rsidP="00027D3B">
                  <w:pPr>
                    <w:tabs>
                      <w:tab w:val="left" w:pos="7230"/>
                    </w:tabs>
                    <w:spacing w:line="276" w:lineRule="auto"/>
                    <w:rPr>
                      <w:rFonts w:cs="Arial"/>
                      <w:color w:val="211A52"/>
                      <w:sz w:val="16"/>
                      <w:szCs w:val="16"/>
                    </w:rPr>
                  </w:pPr>
                </w:p>
                <w:p w14:paraId="6181C836" w14:textId="77777777" w:rsidR="00027D3B" w:rsidRDefault="00027D3B" w:rsidP="00027D3B">
                  <w:pPr>
                    <w:tabs>
                      <w:tab w:val="left" w:pos="7230"/>
                    </w:tabs>
                    <w:spacing w:line="276" w:lineRule="auto"/>
                    <w:rPr>
                      <w:rFonts w:cs="Arial"/>
                      <w:color w:val="211A52"/>
                      <w:sz w:val="16"/>
                      <w:szCs w:val="16"/>
                    </w:rPr>
                  </w:pPr>
                </w:p>
                <w:p w14:paraId="4AEABC13" w14:textId="77777777" w:rsidR="00F44001" w:rsidRDefault="00F44001" w:rsidP="00027D3B">
                  <w:pPr>
                    <w:tabs>
                      <w:tab w:val="left" w:pos="7230"/>
                    </w:tabs>
                    <w:spacing w:line="276" w:lineRule="auto"/>
                    <w:rPr>
                      <w:rFonts w:cs="Arial"/>
                      <w:color w:val="211A52"/>
                      <w:sz w:val="16"/>
                      <w:szCs w:val="16"/>
                    </w:rPr>
                  </w:pPr>
                  <w:r w:rsidRPr="00F00E5F">
                    <w:rPr>
                      <w:rFonts w:cs="Arial"/>
                      <w:b/>
                      <w:color w:val="211A52"/>
                      <w:sz w:val="16"/>
                      <w:szCs w:val="16"/>
                    </w:rPr>
                    <w:t>Sagsbehandler</w:t>
                  </w:r>
                </w:p>
                <w:p w14:paraId="2A3DF36E" w14:textId="1E92E47C" w:rsidR="00F44001" w:rsidRDefault="009E6C95" w:rsidP="00027D3B">
                  <w:pPr>
                    <w:tabs>
                      <w:tab w:val="left" w:pos="7230"/>
                    </w:tabs>
                    <w:spacing w:line="276" w:lineRule="auto"/>
                    <w:rPr>
                      <w:rFonts w:cs="Arial"/>
                      <w:color w:val="211A52"/>
                      <w:sz w:val="16"/>
                      <w:szCs w:val="16"/>
                    </w:rPr>
                  </w:pPr>
                  <w:r>
                    <w:rPr>
                      <w:rFonts w:cs="Arial"/>
                      <w:color w:val="211A52"/>
                      <w:sz w:val="16"/>
                      <w:szCs w:val="16"/>
                    </w:rPr>
                    <w:t>Bjarke Madsbøll</w:t>
                  </w:r>
                </w:p>
                <w:p w14:paraId="25B0843A" w14:textId="6B49BB88" w:rsidR="00A1312F" w:rsidRPr="00633F46" w:rsidRDefault="00F44001" w:rsidP="00027D3B">
                  <w:pPr>
                    <w:tabs>
                      <w:tab w:val="left" w:pos="7230"/>
                    </w:tabs>
                    <w:spacing w:line="276" w:lineRule="auto"/>
                    <w:rPr>
                      <w:rFonts w:cs="Arial"/>
                      <w:color w:val="211A52"/>
                      <w:sz w:val="16"/>
                      <w:szCs w:val="16"/>
                    </w:rPr>
                  </w:pPr>
                  <w:r w:rsidRPr="00633F46">
                    <w:rPr>
                      <w:rFonts w:cs="Arial"/>
                      <w:color w:val="211A52"/>
                      <w:sz w:val="16"/>
                      <w:szCs w:val="16"/>
                    </w:rPr>
                    <w:t>T</w:t>
                  </w:r>
                  <w:r w:rsidR="00A1312F" w:rsidRPr="00633F46">
                    <w:rPr>
                      <w:rFonts w:cs="Arial"/>
                      <w:color w:val="211A52"/>
                      <w:sz w:val="16"/>
                      <w:szCs w:val="16"/>
                    </w:rPr>
                    <w:t xml:space="preserve">lf. </w:t>
                  </w:r>
                  <w:r w:rsidR="00633F46" w:rsidRPr="00633F46">
                    <w:rPr>
                      <w:rFonts w:cs="Arial"/>
                      <w:color w:val="211A52"/>
                      <w:sz w:val="16"/>
                      <w:szCs w:val="16"/>
                    </w:rPr>
                    <w:t xml:space="preserve"> 9940 </w:t>
                  </w:r>
                  <w:r w:rsidR="009E6C95">
                    <w:rPr>
                      <w:rFonts w:cs="Arial"/>
                      <w:color w:val="211A52"/>
                      <w:sz w:val="16"/>
                      <w:szCs w:val="16"/>
                    </w:rPr>
                    <w:t>9045</w:t>
                  </w:r>
                </w:p>
                <w:p w14:paraId="7FCD608F" w14:textId="625F12C9" w:rsidR="00F44001" w:rsidRPr="006D1E4D" w:rsidRDefault="009E6C95" w:rsidP="00027D3B">
                  <w:pPr>
                    <w:tabs>
                      <w:tab w:val="left" w:pos="7230"/>
                    </w:tabs>
                    <w:spacing w:line="276" w:lineRule="auto"/>
                    <w:rPr>
                      <w:rFonts w:cs="Arial"/>
                      <w:color w:val="211A52"/>
                      <w:sz w:val="16"/>
                      <w:szCs w:val="16"/>
                    </w:rPr>
                  </w:pPr>
                  <w:r>
                    <w:rPr>
                      <w:rFonts w:cs="Arial"/>
                      <w:color w:val="211A52"/>
                      <w:sz w:val="16"/>
                      <w:szCs w:val="16"/>
                    </w:rPr>
                    <w:t>bjarke</w:t>
                  </w:r>
                  <w:r w:rsidR="00287627">
                    <w:rPr>
                      <w:rFonts w:cs="Arial"/>
                      <w:color w:val="211A52"/>
                      <w:sz w:val="16"/>
                      <w:szCs w:val="16"/>
                    </w:rPr>
                    <w:t>@</w:t>
                  </w:r>
                  <w:r w:rsidR="00C950A7">
                    <w:rPr>
                      <w:rFonts w:cs="Arial"/>
                      <w:color w:val="211A52"/>
                      <w:sz w:val="16"/>
                      <w:szCs w:val="16"/>
                    </w:rPr>
                    <w:t>evu</w:t>
                  </w:r>
                  <w:r w:rsidR="00F00E5F" w:rsidRPr="006D1E4D">
                    <w:rPr>
                      <w:rFonts w:cs="Arial"/>
                      <w:color w:val="211A52"/>
                      <w:sz w:val="16"/>
                      <w:szCs w:val="16"/>
                    </w:rPr>
                    <w:t>.aau.dk</w:t>
                  </w:r>
                </w:p>
              </w:tc>
            </w:tr>
          </w:tbl>
          <w:p w14:paraId="2C50B12C" w14:textId="77777777" w:rsidR="00FD7757" w:rsidRPr="006D1E4D" w:rsidRDefault="00FD7757" w:rsidP="00B92662">
            <w:pPr>
              <w:tabs>
                <w:tab w:val="left" w:pos="7230"/>
              </w:tabs>
              <w:rPr>
                <w:rFonts w:cs="Arial"/>
                <w:szCs w:val="20"/>
              </w:rPr>
            </w:pPr>
          </w:p>
        </w:tc>
      </w:tr>
    </w:tbl>
    <w:p w14:paraId="409A5B5E" w14:textId="77777777" w:rsidR="00F07A82" w:rsidRPr="006D1E4D" w:rsidRDefault="00F07A82" w:rsidP="00F07A82"/>
    <w:p w14:paraId="7CB005CD" w14:textId="5E7DE4C5" w:rsidR="00A065EE" w:rsidRDefault="009E6C95" w:rsidP="00A065EE">
      <w:pPr>
        <w:spacing w:after="0" w:line="360" w:lineRule="auto"/>
      </w:pPr>
      <w:r>
        <w:t>31</w:t>
      </w:r>
      <w:r w:rsidR="005F1071">
        <w:t xml:space="preserve">. </w:t>
      </w:r>
      <w:r w:rsidR="00B614FE">
        <w:t xml:space="preserve">oktober </w:t>
      </w:r>
      <w:r w:rsidR="00E141D4">
        <w:t>2024</w:t>
      </w:r>
    </w:p>
    <w:p w14:paraId="07DB95D1" w14:textId="77777777" w:rsidR="00A065EE" w:rsidRDefault="00A065EE" w:rsidP="00A065EE">
      <w:pPr>
        <w:spacing w:after="0" w:line="360" w:lineRule="auto"/>
      </w:pPr>
    </w:p>
    <w:p w14:paraId="0756D588" w14:textId="2466F8F2" w:rsidR="00745793" w:rsidRDefault="00A065EE" w:rsidP="00A065EE">
      <w:pPr>
        <w:spacing w:after="0" w:line="360" w:lineRule="auto"/>
      </w:pPr>
      <w:r>
        <w:t xml:space="preserve">Der indkaldes til møde nr. </w:t>
      </w:r>
      <w:r w:rsidR="00B614FE">
        <w:t>6</w:t>
      </w:r>
      <w:r w:rsidR="00745793">
        <w:t>/202</w:t>
      </w:r>
      <w:r w:rsidR="00E141D4">
        <w:t>4</w:t>
      </w:r>
      <w:r>
        <w:t xml:space="preserve"> </w:t>
      </w:r>
      <w:r w:rsidR="00C950A7">
        <w:t>for Masteruddannelsen i IKT og Læring (MIL)</w:t>
      </w:r>
    </w:p>
    <w:p w14:paraId="0E0F2EA6" w14:textId="2EF93E85" w:rsidR="00A065EE" w:rsidRDefault="00905D15" w:rsidP="00A065EE">
      <w:pPr>
        <w:spacing w:after="0" w:line="360" w:lineRule="auto"/>
        <w:rPr>
          <w:b/>
          <w:bCs/>
        </w:rPr>
      </w:pPr>
      <w:r>
        <w:t>T</w:t>
      </w:r>
      <w:r w:rsidR="00B614FE">
        <w:t>ors</w:t>
      </w:r>
      <w:r w:rsidR="00932CF4">
        <w:t>d</w:t>
      </w:r>
      <w:r w:rsidR="00A065EE">
        <w:t xml:space="preserve">ag </w:t>
      </w:r>
      <w:r w:rsidR="00201EE8">
        <w:t xml:space="preserve">den </w:t>
      </w:r>
      <w:r w:rsidR="00B614FE">
        <w:t>31</w:t>
      </w:r>
      <w:r w:rsidR="00E141D4">
        <w:t xml:space="preserve">. </w:t>
      </w:r>
      <w:r w:rsidR="00B614FE">
        <w:t>oktober</w:t>
      </w:r>
      <w:r w:rsidR="00CA1279">
        <w:t xml:space="preserve"> </w:t>
      </w:r>
      <w:r w:rsidR="00A065EE" w:rsidRPr="00E76E93">
        <w:rPr>
          <w:bCs/>
        </w:rPr>
        <w:t>kl</w:t>
      </w:r>
      <w:r w:rsidR="00A065EE" w:rsidRPr="0013614B">
        <w:rPr>
          <w:b/>
          <w:bCs/>
        </w:rPr>
        <w:t>.</w:t>
      </w:r>
      <w:r w:rsidR="001A6CDB">
        <w:rPr>
          <w:b/>
          <w:bCs/>
        </w:rPr>
        <w:t xml:space="preserve"> </w:t>
      </w:r>
      <w:r w:rsidR="00C950A7">
        <w:rPr>
          <w:b/>
          <w:bCs/>
        </w:rPr>
        <w:t>12</w:t>
      </w:r>
      <w:r w:rsidR="00932CF4">
        <w:rPr>
          <w:b/>
          <w:bCs/>
        </w:rPr>
        <w:t>.00</w:t>
      </w:r>
      <w:r w:rsidR="00333791">
        <w:rPr>
          <w:b/>
          <w:bCs/>
        </w:rPr>
        <w:t xml:space="preserve"> – 13.00</w:t>
      </w:r>
      <w:r w:rsidR="00B614FE">
        <w:rPr>
          <w:b/>
          <w:bCs/>
        </w:rPr>
        <w:t>.</w:t>
      </w:r>
    </w:p>
    <w:p w14:paraId="79964C89" w14:textId="77777777" w:rsidR="00905D15" w:rsidRDefault="00905D15" w:rsidP="00A065EE">
      <w:pPr>
        <w:spacing w:after="0" w:line="360" w:lineRule="auto"/>
        <w:rPr>
          <w:b/>
          <w:bCs/>
        </w:rPr>
      </w:pPr>
    </w:p>
    <w:p w14:paraId="12FAA873" w14:textId="24DBA215" w:rsidR="00905D15" w:rsidRDefault="00905D15" w:rsidP="00A065EE">
      <w:pPr>
        <w:spacing w:after="0" w:line="360" w:lineRule="auto"/>
      </w:pPr>
      <w:r>
        <w:rPr>
          <w:b/>
          <w:bCs/>
        </w:rPr>
        <w:t xml:space="preserve">Medlemmer: </w:t>
      </w:r>
    </w:p>
    <w:p w14:paraId="777D40DC" w14:textId="77777777" w:rsidR="00A065EE" w:rsidRPr="00841661" w:rsidRDefault="00A065EE" w:rsidP="00A065EE">
      <w:pPr>
        <w:spacing w:after="0" w:line="360" w:lineRule="auto"/>
      </w:pPr>
    </w:p>
    <w:p w14:paraId="1B2E3EB8" w14:textId="2D030AF6" w:rsidR="00A065EE" w:rsidRDefault="00A065EE" w:rsidP="00A065EE">
      <w:pPr>
        <w:spacing w:after="0" w:line="360" w:lineRule="auto"/>
        <w:outlineLvl w:val="0"/>
      </w:pPr>
      <w:r w:rsidRPr="00841661">
        <w:t xml:space="preserve">Evt. afbud bedes meddelt </w:t>
      </w:r>
      <w:r w:rsidR="00201EE8">
        <w:t>senest</w:t>
      </w:r>
      <w:r w:rsidR="00071E2C">
        <w:t xml:space="preserve"> </w:t>
      </w:r>
      <w:r w:rsidR="00B614FE">
        <w:t>tirs</w:t>
      </w:r>
      <w:r w:rsidR="00932CF4">
        <w:t>da</w:t>
      </w:r>
      <w:r w:rsidR="00003F1E">
        <w:t xml:space="preserve">g den </w:t>
      </w:r>
      <w:r w:rsidR="00B614FE">
        <w:t>29</w:t>
      </w:r>
      <w:r w:rsidR="006915CC">
        <w:t xml:space="preserve">. </w:t>
      </w:r>
      <w:r w:rsidR="00B614FE">
        <w:t xml:space="preserve">oktober </w:t>
      </w:r>
      <w:r w:rsidR="00446180">
        <w:t>kl. 12.00.</w:t>
      </w:r>
    </w:p>
    <w:p w14:paraId="5CEF3488" w14:textId="77777777" w:rsidR="00700783" w:rsidRDefault="00700783" w:rsidP="00A065EE">
      <w:pPr>
        <w:spacing w:after="0" w:line="360" w:lineRule="auto"/>
        <w:outlineLvl w:val="0"/>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
        <w:gridCol w:w="7188"/>
        <w:gridCol w:w="2183"/>
      </w:tblGrid>
      <w:tr w:rsidR="00A065EE" w14:paraId="27E541C4" w14:textId="77777777" w:rsidTr="00071E2C">
        <w:trPr>
          <w:cantSplit/>
        </w:trPr>
        <w:tc>
          <w:tcPr>
            <w:tcW w:w="7810" w:type="dxa"/>
            <w:gridSpan w:val="2"/>
          </w:tcPr>
          <w:p w14:paraId="5828E9FD" w14:textId="77777777" w:rsidR="00A065EE" w:rsidRDefault="00A065EE" w:rsidP="006E3D31">
            <w:pPr>
              <w:suppressAutoHyphens/>
              <w:spacing w:after="0" w:line="240" w:lineRule="auto"/>
              <w:rPr>
                <w:b/>
                <w:bCs/>
              </w:rPr>
            </w:pPr>
          </w:p>
          <w:p w14:paraId="34A58440" w14:textId="77777777" w:rsidR="00A065EE" w:rsidRDefault="00A065EE" w:rsidP="006E3D31">
            <w:pPr>
              <w:suppressAutoHyphens/>
              <w:spacing w:after="0" w:line="240" w:lineRule="auto"/>
            </w:pPr>
            <w:r>
              <w:rPr>
                <w:b/>
                <w:bCs/>
              </w:rPr>
              <w:t>Dagsorden</w:t>
            </w:r>
            <w:r>
              <w:t>:</w:t>
            </w:r>
          </w:p>
          <w:p w14:paraId="4CCF4FF5" w14:textId="77777777" w:rsidR="00A065EE" w:rsidRDefault="00A065EE" w:rsidP="006E3D31">
            <w:pPr>
              <w:suppressAutoHyphens/>
              <w:spacing w:after="0" w:line="240" w:lineRule="auto"/>
            </w:pPr>
          </w:p>
        </w:tc>
        <w:tc>
          <w:tcPr>
            <w:tcW w:w="2183" w:type="dxa"/>
          </w:tcPr>
          <w:p w14:paraId="483B597F" w14:textId="77777777" w:rsidR="00A065EE" w:rsidRPr="00132D32" w:rsidRDefault="00A065EE" w:rsidP="006E3D31">
            <w:pPr>
              <w:pStyle w:val="Overskrift2"/>
              <w:suppressAutoHyphens/>
              <w:spacing w:after="0"/>
              <w:rPr>
                <w:rFonts w:ascii="Times New Roman" w:hAnsi="Times New Roman"/>
                <w:bCs w:val="0"/>
                <w:i w:val="0"/>
                <w:sz w:val="24"/>
              </w:rPr>
            </w:pPr>
            <w:r w:rsidRPr="00132D32">
              <w:rPr>
                <w:rFonts w:ascii="Times New Roman" w:hAnsi="Times New Roman"/>
                <w:bCs w:val="0"/>
                <w:i w:val="0"/>
                <w:sz w:val="24"/>
              </w:rPr>
              <w:t>Bilag</w:t>
            </w:r>
          </w:p>
        </w:tc>
      </w:tr>
      <w:tr w:rsidR="006C44B2" w14:paraId="724DEBEF" w14:textId="77777777" w:rsidTr="00071E2C">
        <w:tc>
          <w:tcPr>
            <w:tcW w:w="622" w:type="dxa"/>
          </w:tcPr>
          <w:p w14:paraId="2118D3DF" w14:textId="77777777" w:rsidR="006C44B2" w:rsidRDefault="006C44B2" w:rsidP="006E3D31">
            <w:pPr>
              <w:suppressAutoHyphens/>
              <w:spacing w:after="0" w:line="240" w:lineRule="auto"/>
            </w:pPr>
            <w:r>
              <w:t>1.</w:t>
            </w:r>
          </w:p>
        </w:tc>
        <w:tc>
          <w:tcPr>
            <w:tcW w:w="7188" w:type="dxa"/>
          </w:tcPr>
          <w:p w14:paraId="5084D96B" w14:textId="1D6730F9" w:rsidR="008F2A31" w:rsidRPr="00AC1A2F" w:rsidRDefault="00A07500" w:rsidP="006E3D31">
            <w:pPr>
              <w:suppressAutoHyphens/>
              <w:spacing w:after="160" w:line="259" w:lineRule="auto"/>
              <w:rPr>
                <w:b/>
              </w:rPr>
            </w:pPr>
            <w:r>
              <w:rPr>
                <w:b/>
                <w:bCs/>
              </w:rPr>
              <w:t>Godkendelse af dagsorden</w:t>
            </w:r>
          </w:p>
        </w:tc>
        <w:tc>
          <w:tcPr>
            <w:tcW w:w="2183" w:type="dxa"/>
            <w:shd w:val="clear" w:color="auto" w:fill="auto"/>
          </w:tcPr>
          <w:p w14:paraId="1395BBAF" w14:textId="48759E5E" w:rsidR="006C44B2" w:rsidRDefault="006C44B2" w:rsidP="006E3D31">
            <w:pPr>
              <w:suppressAutoHyphens/>
              <w:spacing w:after="0" w:line="240" w:lineRule="auto"/>
            </w:pPr>
          </w:p>
        </w:tc>
      </w:tr>
      <w:tr w:rsidR="000B4D9C" w:rsidRPr="000B4D9C" w14:paraId="08119E16" w14:textId="77777777" w:rsidTr="00071E2C">
        <w:tc>
          <w:tcPr>
            <w:tcW w:w="622" w:type="dxa"/>
          </w:tcPr>
          <w:p w14:paraId="49E78EEC" w14:textId="77777777" w:rsidR="000B4D9C" w:rsidRPr="000B4D9C" w:rsidRDefault="000B4D9C" w:rsidP="006E3D31">
            <w:pPr>
              <w:suppressAutoHyphens/>
              <w:spacing w:after="0" w:line="240" w:lineRule="auto"/>
            </w:pPr>
          </w:p>
        </w:tc>
        <w:tc>
          <w:tcPr>
            <w:tcW w:w="7188" w:type="dxa"/>
          </w:tcPr>
          <w:p w14:paraId="74C128E5" w14:textId="38C29ADE" w:rsidR="0086460F" w:rsidRPr="0086460F" w:rsidRDefault="0086460F" w:rsidP="006E3D31">
            <w:pPr>
              <w:suppressAutoHyphens/>
              <w:spacing w:after="160" w:line="259" w:lineRule="auto"/>
              <w:rPr>
                <w:b/>
                <w:bCs/>
              </w:rPr>
            </w:pPr>
            <w:r>
              <w:rPr>
                <w:b/>
                <w:bCs/>
              </w:rPr>
              <w:t>Ad 1</w:t>
            </w:r>
          </w:p>
          <w:p w14:paraId="6E2E47B5" w14:textId="4A2E7EBE" w:rsidR="004A6226" w:rsidRPr="00343E14" w:rsidRDefault="00343E14" w:rsidP="006E3D31">
            <w:pPr>
              <w:suppressAutoHyphens/>
              <w:spacing w:after="160" w:line="259" w:lineRule="auto"/>
              <w:rPr>
                <w:i/>
                <w:iCs/>
              </w:rPr>
            </w:pPr>
            <w:r w:rsidRPr="00343E14">
              <w:rPr>
                <w:i/>
                <w:iCs/>
              </w:rPr>
              <w:t>Dagsorden godkendes med bemærkning om, at der skal gennemføres en skriftlig høring om valg af næstformand.</w:t>
            </w:r>
          </w:p>
          <w:p w14:paraId="1E75F3BC" w14:textId="58803999" w:rsidR="00343E14" w:rsidRPr="0086460F" w:rsidRDefault="0086460F" w:rsidP="006E3D31">
            <w:pPr>
              <w:suppressAutoHyphens/>
              <w:spacing w:after="160" w:line="259" w:lineRule="auto"/>
              <w:rPr>
                <w:i/>
                <w:iCs/>
              </w:rPr>
            </w:pPr>
            <w:r w:rsidRPr="0086460F">
              <w:rPr>
                <w:i/>
                <w:iCs/>
              </w:rPr>
              <w:t xml:space="preserve">Kristian Neuberth Hjuler </w:t>
            </w:r>
            <w:r w:rsidR="00343E14" w:rsidRPr="0086460F">
              <w:rPr>
                <w:i/>
                <w:iCs/>
              </w:rPr>
              <w:t>er indstillet, og beslutning om valget gennemføres skriftligt.</w:t>
            </w:r>
          </w:p>
          <w:p w14:paraId="085BE6A2" w14:textId="3250CFF4" w:rsidR="00343E14" w:rsidRPr="00343E14" w:rsidRDefault="009E6C95" w:rsidP="006E3D31">
            <w:pPr>
              <w:suppressAutoHyphens/>
              <w:spacing w:after="160" w:line="259" w:lineRule="auto"/>
              <w:rPr>
                <w:i/>
                <w:iCs/>
              </w:rPr>
            </w:pPr>
            <w:r>
              <w:rPr>
                <w:i/>
                <w:iCs/>
              </w:rPr>
              <w:t>Der laves en kort præsentation af udvalgets medlemmer.</w:t>
            </w:r>
          </w:p>
          <w:p w14:paraId="5C2B81F5" w14:textId="2BC45EF1" w:rsidR="00343E14" w:rsidRPr="00343E14" w:rsidRDefault="00343E14" w:rsidP="00343E14">
            <w:pPr>
              <w:suppressAutoHyphens/>
              <w:spacing w:after="160" w:line="259" w:lineRule="auto"/>
              <w:rPr>
                <w:i/>
                <w:iCs/>
              </w:rPr>
            </w:pPr>
            <w:r w:rsidRPr="00343E14">
              <w:rPr>
                <w:b/>
                <w:bCs/>
                <w:i/>
                <w:iCs/>
              </w:rPr>
              <w:t>Thorkild Hanghøj</w:t>
            </w:r>
            <w:r w:rsidRPr="00343E14">
              <w:rPr>
                <w:i/>
                <w:iCs/>
              </w:rPr>
              <w:t>: Ansat på Institut for Kommunikation og Psykologi og underviser på MIL. Han sidder i koordinationsgruppen og deltager aktivt i arbejdet med at udvikle uddannelsens faglige indhold og moduler.</w:t>
            </w:r>
          </w:p>
          <w:p w14:paraId="0C25763D" w14:textId="2C5E7082" w:rsidR="00343E14" w:rsidRPr="00343E14" w:rsidRDefault="00343E14" w:rsidP="00343E14">
            <w:pPr>
              <w:suppressAutoHyphens/>
              <w:spacing w:after="160" w:line="259" w:lineRule="auto"/>
              <w:rPr>
                <w:i/>
                <w:iCs/>
              </w:rPr>
            </w:pPr>
            <w:r w:rsidRPr="00343E14">
              <w:rPr>
                <w:b/>
                <w:bCs/>
                <w:i/>
                <w:iCs/>
              </w:rPr>
              <w:t>Lars Birch Andreasen</w:t>
            </w:r>
            <w:r w:rsidRPr="00343E14">
              <w:rPr>
                <w:i/>
                <w:iCs/>
              </w:rPr>
              <w:t>: Lektor på Institut for Kultur og Læring, underviser på andet år af MIL, særligt inden for bibliotek og læring i organisationer. Han fungerer også som Kultur og Lærings repræsentant i koordinationsgruppen.</w:t>
            </w:r>
          </w:p>
          <w:p w14:paraId="1435BAA9" w14:textId="5919B8B2" w:rsidR="00343E14" w:rsidRPr="00343E14" w:rsidRDefault="00343E14" w:rsidP="00343E14">
            <w:pPr>
              <w:suppressAutoHyphens/>
              <w:spacing w:after="160" w:line="259" w:lineRule="auto"/>
              <w:rPr>
                <w:i/>
                <w:iCs/>
              </w:rPr>
            </w:pPr>
            <w:r w:rsidRPr="00343E14">
              <w:rPr>
                <w:b/>
                <w:bCs/>
                <w:i/>
                <w:iCs/>
              </w:rPr>
              <w:t>Asger Sorgenfrei</w:t>
            </w:r>
            <w:r w:rsidRPr="00343E14">
              <w:rPr>
                <w:i/>
                <w:iCs/>
              </w:rPr>
              <w:t>: Uddannelseskonsulent med baggrund som gymnasielærer og IT-vejleder, arbejder primært med udviklingsprojekter inden for arbejdsmiljøuddannelser.</w:t>
            </w:r>
          </w:p>
          <w:p w14:paraId="6C469738" w14:textId="73A76326" w:rsidR="00343E14" w:rsidRPr="00343E14" w:rsidRDefault="00343E14" w:rsidP="00343E14">
            <w:pPr>
              <w:suppressAutoHyphens/>
              <w:spacing w:after="160" w:line="259" w:lineRule="auto"/>
              <w:rPr>
                <w:i/>
                <w:iCs/>
              </w:rPr>
            </w:pPr>
            <w:r w:rsidRPr="00343E14">
              <w:rPr>
                <w:b/>
                <w:bCs/>
                <w:i/>
                <w:iCs/>
              </w:rPr>
              <w:t>Jacob Witt-Larsen</w:t>
            </w:r>
            <w:r w:rsidRPr="00343E14">
              <w:rPr>
                <w:i/>
                <w:iCs/>
              </w:rPr>
              <w:t>: Vejleder på en folkeskole i Nakskov og ansvarlig for makerspace-aktiviteter. Han deltager i mødet med fokus på at styrke innovative og digitale læringsformer i folkeskolen.</w:t>
            </w:r>
          </w:p>
          <w:p w14:paraId="43E8E65C" w14:textId="77777777" w:rsidR="0086460F" w:rsidRPr="00343E14" w:rsidRDefault="0086460F" w:rsidP="0086460F">
            <w:pPr>
              <w:suppressAutoHyphens/>
              <w:spacing w:after="160" w:line="259" w:lineRule="auto"/>
              <w:rPr>
                <w:i/>
                <w:iCs/>
              </w:rPr>
            </w:pPr>
            <w:r w:rsidRPr="00343E14">
              <w:rPr>
                <w:b/>
                <w:bCs/>
                <w:i/>
                <w:iCs/>
              </w:rPr>
              <w:lastRenderedPageBreak/>
              <w:t>Kristian Neuberth Hjuler:</w:t>
            </w:r>
            <w:r w:rsidRPr="00343E14">
              <w:rPr>
                <w:i/>
                <w:iCs/>
              </w:rPr>
              <w:t xml:space="preserve"> Tidligere lærer fra folkeskolen, men nu pædagogisk konsulent hos Center for </w:t>
            </w:r>
            <w:r>
              <w:rPr>
                <w:i/>
                <w:iCs/>
              </w:rPr>
              <w:t>u</w:t>
            </w:r>
            <w:r w:rsidRPr="00343E14">
              <w:rPr>
                <w:i/>
                <w:iCs/>
              </w:rPr>
              <w:t xml:space="preserve">ndervisningsmidler hos </w:t>
            </w:r>
            <w:r>
              <w:rPr>
                <w:i/>
                <w:iCs/>
              </w:rPr>
              <w:t>P</w:t>
            </w:r>
            <w:r w:rsidRPr="00343E14">
              <w:rPr>
                <w:i/>
                <w:iCs/>
              </w:rPr>
              <w:t xml:space="preserve">rofessionshøjskolen </w:t>
            </w:r>
            <w:r>
              <w:rPr>
                <w:i/>
                <w:iCs/>
              </w:rPr>
              <w:t>A</w:t>
            </w:r>
            <w:r w:rsidRPr="00343E14">
              <w:rPr>
                <w:i/>
                <w:iCs/>
              </w:rPr>
              <w:t>bsalon og inden</w:t>
            </w:r>
            <w:r>
              <w:rPr>
                <w:i/>
                <w:iCs/>
              </w:rPr>
              <w:t xml:space="preserve"> </w:t>
            </w:r>
            <w:r w:rsidRPr="00343E14">
              <w:rPr>
                <w:i/>
                <w:iCs/>
              </w:rPr>
              <w:t xml:space="preserve">for </w:t>
            </w:r>
            <w:r>
              <w:rPr>
                <w:i/>
                <w:iCs/>
              </w:rPr>
              <w:t>it, m</w:t>
            </w:r>
            <w:r w:rsidRPr="00343E14">
              <w:rPr>
                <w:i/>
                <w:iCs/>
              </w:rPr>
              <w:t>edier og teknologi.</w:t>
            </w:r>
          </w:p>
          <w:p w14:paraId="2500DF12" w14:textId="29C8B7DF" w:rsidR="009E6C95" w:rsidRPr="0086460F" w:rsidRDefault="009E6C95" w:rsidP="009E6C95">
            <w:pPr>
              <w:suppressAutoHyphens/>
              <w:spacing w:after="160" w:line="259" w:lineRule="auto"/>
              <w:rPr>
                <w:i/>
                <w:iCs/>
              </w:rPr>
            </w:pPr>
            <w:r w:rsidRPr="00343E14">
              <w:rPr>
                <w:b/>
                <w:bCs/>
                <w:i/>
                <w:iCs/>
              </w:rPr>
              <w:t>Line</w:t>
            </w:r>
            <w:r w:rsidR="0086460F">
              <w:t xml:space="preserve"> </w:t>
            </w:r>
            <w:r w:rsidR="0086460F" w:rsidRPr="0086460F">
              <w:rPr>
                <w:b/>
                <w:bCs/>
                <w:i/>
                <w:iCs/>
              </w:rPr>
              <w:t>Marie Mosbæk Thordahl</w:t>
            </w:r>
            <w:r w:rsidRPr="00343E14">
              <w:rPr>
                <w:b/>
                <w:bCs/>
                <w:i/>
                <w:iCs/>
              </w:rPr>
              <w:t>:</w:t>
            </w:r>
            <w:r w:rsidR="0086460F">
              <w:rPr>
                <w:b/>
                <w:bCs/>
                <w:i/>
                <w:iCs/>
              </w:rPr>
              <w:t xml:space="preserve"> </w:t>
            </w:r>
            <w:r w:rsidR="0086460F">
              <w:rPr>
                <w:i/>
                <w:iCs/>
              </w:rPr>
              <w:t>Underviser på Sundhedsadministrativ koordinatoruddannelsen på UCN.</w:t>
            </w:r>
          </w:p>
          <w:p w14:paraId="2D7A6B7D" w14:textId="1BA5FD8D" w:rsidR="009E6C95" w:rsidRPr="0086460F" w:rsidRDefault="009E6C95" w:rsidP="009E6C95">
            <w:pPr>
              <w:suppressAutoHyphens/>
              <w:spacing w:after="160" w:line="259" w:lineRule="auto"/>
              <w:rPr>
                <w:i/>
                <w:iCs/>
              </w:rPr>
            </w:pPr>
            <w:r w:rsidRPr="00343E14">
              <w:rPr>
                <w:b/>
                <w:bCs/>
                <w:i/>
                <w:iCs/>
              </w:rPr>
              <w:t>Nanette Gadegaard</w:t>
            </w:r>
            <w:r w:rsidR="0086460F">
              <w:rPr>
                <w:b/>
                <w:bCs/>
                <w:i/>
                <w:iCs/>
              </w:rPr>
              <w:t xml:space="preserve"> Andersen</w:t>
            </w:r>
            <w:r w:rsidRPr="00343E14">
              <w:rPr>
                <w:b/>
                <w:bCs/>
                <w:i/>
                <w:iCs/>
              </w:rPr>
              <w:t>:</w:t>
            </w:r>
            <w:r w:rsidR="0086460F">
              <w:rPr>
                <w:b/>
                <w:bCs/>
                <w:i/>
                <w:iCs/>
              </w:rPr>
              <w:t xml:space="preserve"> </w:t>
            </w:r>
            <w:r w:rsidR="0086460F">
              <w:rPr>
                <w:i/>
                <w:iCs/>
              </w:rPr>
              <w:t>Underviser på erhvervsskolen College360.</w:t>
            </w:r>
          </w:p>
          <w:p w14:paraId="2FAB44B4" w14:textId="77777777" w:rsidR="0086460F" w:rsidRPr="00343E14" w:rsidRDefault="0086460F" w:rsidP="0086460F">
            <w:pPr>
              <w:suppressAutoHyphens/>
              <w:spacing w:after="160" w:line="259" w:lineRule="auto"/>
              <w:rPr>
                <w:i/>
                <w:iCs/>
              </w:rPr>
            </w:pPr>
            <w:r w:rsidRPr="00343E14">
              <w:rPr>
                <w:b/>
                <w:bCs/>
                <w:i/>
                <w:iCs/>
              </w:rPr>
              <w:t>Rasmus Paasch</w:t>
            </w:r>
            <w:r w:rsidRPr="00343E14">
              <w:rPr>
                <w:i/>
                <w:iCs/>
              </w:rPr>
              <w:t>: En af de nuværende MIL-studerende, der er tæt på at færdiggøre sin uddannelse, arbejder som konsulent på Instituttet for Blinde og Svagsynede.</w:t>
            </w:r>
          </w:p>
          <w:p w14:paraId="6B243787" w14:textId="5D5A0B67" w:rsidR="00343E14" w:rsidRPr="00343E14" w:rsidRDefault="00343E14" w:rsidP="00343E14">
            <w:pPr>
              <w:suppressAutoHyphens/>
              <w:spacing w:after="160" w:line="259" w:lineRule="auto"/>
              <w:rPr>
                <w:i/>
                <w:iCs/>
              </w:rPr>
            </w:pPr>
            <w:r w:rsidRPr="00343E14">
              <w:rPr>
                <w:b/>
                <w:bCs/>
                <w:i/>
                <w:iCs/>
              </w:rPr>
              <w:t>Christian Dalsgaard</w:t>
            </w:r>
            <w:r w:rsidRPr="00343E14">
              <w:rPr>
                <w:i/>
                <w:iCs/>
              </w:rPr>
              <w:t>: Underviser på modul 1 på MIL og tilknyttet Aarhus Universitet med fokus på teknologi og pædagogik.</w:t>
            </w:r>
          </w:p>
          <w:p w14:paraId="463A8B92" w14:textId="0C853CAE" w:rsidR="00343E14" w:rsidRPr="00343E14" w:rsidRDefault="00343E14" w:rsidP="00343E14">
            <w:pPr>
              <w:suppressAutoHyphens/>
              <w:spacing w:after="160" w:line="259" w:lineRule="auto"/>
              <w:rPr>
                <w:i/>
                <w:iCs/>
              </w:rPr>
            </w:pPr>
            <w:r w:rsidRPr="00343E14">
              <w:rPr>
                <w:b/>
                <w:bCs/>
                <w:i/>
                <w:iCs/>
              </w:rPr>
              <w:t>Lone Dirckinck-Holmfeld</w:t>
            </w:r>
            <w:r w:rsidRPr="00343E14">
              <w:rPr>
                <w:i/>
                <w:iCs/>
              </w:rPr>
              <w:t>: Koordinator for et af MIL’s mastermoduler og medlem af studienævnet, bidrager til det faglige og organisatoriske arbejde.</w:t>
            </w:r>
          </w:p>
          <w:p w14:paraId="4F093382" w14:textId="21521DAD" w:rsidR="00343E14" w:rsidRPr="00343E14" w:rsidRDefault="00343E14" w:rsidP="00343E14">
            <w:pPr>
              <w:suppressAutoHyphens/>
              <w:spacing w:after="160" w:line="259" w:lineRule="auto"/>
              <w:rPr>
                <w:i/>
                <w:iCs/>
              </w:rPr>
            </w:pPr>
            <w:r w:rsidRPr="00343E14">
              <w:rPr>
                <w:b/>
                <w:bCs/>
                <w:i/>
                <w:iCs/>
              </w:rPr>
              <w:t>Morten Misfeldt</w:t>
            </w:r>
            <w:r w:rsidRPr="00343E14">
              <w:rPr>
                <w:i/>
                <w:iCs/>
              </w:rPr>
              <w:t>: Ansat ved Københavns Universitet, tidligere tilknyttet Aalborg Universitet, og underviser på MIL med fokus på teknologiforståelse og kunstig intelligens.</w:t>
            </w:r>
          </w:p>
          <w:p w14:paraId="7BD41F13" w14:textId="351A7614" w:rsidR="00905D15" w:rsidRPr="00343E14" w:rsidRDefault="00905D15" w:rsidP="00905D15">
            <w:pPr>
              <w:suppressAutoHyphens/>
              <w:spacing w:after="160" w:line="259" w:lineRule="auto"/>
              <w:rPr>
                <w:i/>
                <w:iCs/>
              </w:rPr>
            </w:pPr>
            <w:r w:rsidRPr="00905D15">
              <w:rPr>
                <w:b/>
                <w:bCs/>
                <w:i/>
                <w:iCs/>
              </w:rPr>
              <w:t>Bjarke Madsbøll</w:t>
            </w:r>
            <w:r w:rsidRPr="00343E14">
              <w:rPr>
                <w:i/>
                <w:iCs/>
              </w:rPr>
              <w:t xml:space="preserve">: </w:t>
            </w:r>
            <w:r>
              <w:rPr>
                <w:i/>
                <w:iCs/>
              </w:rPr>
              <w:t>Specialkonsulent</w:t>
            </w:r>
            <w:r w:rsidRPr="00343E14">
              <w:rPr>
                <w:i/>
                <w:iCs/>
              </w:rPr>
              <w:t xml:space="preserve"> ved </w:t>
            </w:r>
            <w:r>
              <w:rPr>
                <w:i/>
                <w:iCs/>
              </w:rPr>
              <w:t xml:space="preserve">det Humanistiske og </w:t>
            </w:r>
            <w:r w:rsidRPr="00343E14">
              <w:rPr>
                <w:i/>
                <w:iCs/>
              </w:rPr>
              <w:t>Samfundsvidenskabelige Fakultet og tidligere uddannelses</w:t>
            </w:r>
            <w:r>
              <w:rPr>
                <w:i/>
                <w:iCs/>
              </w:rPr>
              <w:t>koordinator</w:t>
            </w:r>
            <w:r w:rsidRPr="00343E14">
              <w:rPr>
                <w:i/>
                <w:iCs/>
              </w:rPr>
              <w:t xml:space="preserve"> for MIL. </w:t>
            </w:r>
            <w:r>
              <w:rPr>
                <w:i/>
                <w:iCs/>
              </w:rPr>
              <w:t>Han</w:t>
            </w:r>
            <w:r w:rsidRPr="00343E14">
              <w:rPr>
                <w:i/>
                <w:iCs/>
              </w:rPr>
              <w:t xml:space="preserve"> fungerer midlertidigt som uddannelses</w:t>
            </w:r>
            <w:r>
              <w:rPr>
                <w:i/>
                <w:iCs/>
              </w:rPr>
              <w:t>koordinator igen</w:t>
            </w:r>
            <w:r w:rsidRPr="00343E14">
              <w:rPr>
                <w:i/>
                <w:iCs/>
              </w:rPr>
              <w:t>, indtil en ny studiesekretær starter</w:t>
            </w:r>
            <w:r>
              <w:rPr>
                <w:i/>
                <w:iCs/>
              </w:rPr>
              <w:t xml:space="preserve"> pr. 1. december</w:t>
            </w:r>
          </w:p>
          <w:p w14:paraId="5362C003" w14:textId="056CBEF2" w:rsidR="000B4D9C" w:rsidRPr="00343E14" w:rsidRDefault="000B4D9C" w:rsidP="006E3D31">
            <w:pPr>
              <w:suppressAutoHyphens/>
              <w:spacing w:after="160" w:line="259" w:lineRule="auto"/>
              <w:rPr>
                <w:i/>
                <w:iCs/>
              </w:rPr>
            </w:pPr>
          </w:p>
        </w:tc>
        <w:tc>
          <w:tcPr>
            <w:tcW w:w="2183" w:type="dxa"/>
            <w:shd w:val="clear" w:color="auto" w:fill="auto"/>
          </w:tcPr>
          <w:p w14:paraId="0E6D097C" w14:textId="77777777" w:rsidR="000B4D9C" w:rsidRPr="000B4D9C" w:rsidRDefault="000B4D9C" w:rsidP="006E3D31">
            <w:pPr>
              <w:suppressAutoHyphens/>
              <w:spacing w:after="0" w:line="240" w:lineRule="auto"/>
            </w:pPr>
          </w:p>
        </w:tc>
      </w:tr>
      <w:tr w:rsidR="00CA5162" w14:paraId="5F4D5E51" w14:textId="77777777" w:rsidTr="00071E2C">
        <w:tc>
          <w:tcPr>
            <w:tcW w:w="622" w:type="dxa"/>
          </w:tcPr>
          <w:p w14:paraId="326114FB" w14:textId="77777777" w:rsidR="00CA5162" w:rsidRDefault="00CA5162" w:rsidP="006E3D31">
            <w:pPr>
              <w:suppressAutoHyphens/>
              <w:spacing w:after="0" w:line="240" w:lineRule="auto"/>
            </w:pPr>
            <w:r>
              <w:t>2.</w:t>
            </w:r>
          </w:p>
        </w:tc>
        <w:tc>
          <w:tcPr>
            <w:tcW w:w="7188" w:type="dxa"/>
          </w:tcPr>
          <w:p w14:paraId="516E9D0D" w14:textId="3E9BCCEB" w:rsidR="00902364" w:rsidRPr="00003F1E" w:rsidRDefault="005E4D8B" w:rsidP="006E3D31">
            <w:pPr>
              <w:suppressAutoHyphens/>
              <w:spacing w:after="160" w:line="259" w:lineRule="auto"/>
              <w:rPr>
                <w:b/>
              </w:rPr>
            </w:pPr>
            <w:r>
              <w:rPr>
                <w:b/>
              </w:rPr>
              <w:t xml:space="preserve">Diskussion af valgmoduler for efterår 2025 </w:t>
            </w:r>
            <w:r w:rsidRPr="005E4D8B">
              <w:rPr>
                <w:bCs/>
              </w:rPr>
              <w:t>(ved Thorkild)</w:t>
            </w:r>
          </w:p>
        </w:tc>
        <w:tc>
          <w:tcPr>
            <w:tcW w:w="2183" w:type="dxa"/>
            <w:shd w:val="clear" w:color="auto" w:fill="auto"/>
          </w:tcPr>
          <w:p w14:paraId="1B8BDA96" w14:textId="77777777" w:rsidR="00CA5162" w:rsidRDefault="00CA5162" w:rsidP="006E3D31">
            <w:pPr>
              <w:suppressAutoHyphens/>
              <w:spacing w:after="0" w:line="240" w:lineRule="auto"/>
            </w:pPr>
          </w:p>
        </w:tc>
      </w:tr>
      <w:tr w:rsidR="000B4D9C" w14:paraId="7395827B" w14:textId="77777777" w:rsidTr="00071E2C">
        <w:tc>
          <w:tcPr>
            <w:tcW w:w="622" w:type="dxa"/>
          </w:tcPr>
          <w:p w14:paraId="0333AFA6" w14:textId="77777777" w:rsidR="000B4D9C" w:rsidRDefault="000B4D9C" w:rsidP="006E3D31">
            <w:pPr>
              <w:suppressAutoHyphens/>
              <w:spacing w:after="0" w:line="240" w:lineRule="auto"/>
            </w:pPr>
          </w:p>
        </w:tc>
        <w:tc>
          <w:tcPr>
            <w:tcW w:w="7188" w:type="dxa"/>
          </w:tcPr>
          <w:p w14:paraId="21873945" w14:textId="478ED0B6" w:rsidR="006E3D31" w:rsidRPr="006E3D31" w:rsidRDefault="006E3D31" w:rsidP="006E3D31">
            <w:pPr>
              <w:suppressAutoHyphens/>
              <w:spacing w:after="160" w:line="259" w:lineRule="auto"/>
              <w:rPr>
                <w:b/>
                <w:bCs/>
              </w:rPr>
            </w:pPr>
            <w:r w:rsidRPr="006E3D31">
              <w:rPr>
                <w:b/>
                <w:bCs/>
              </w:rPr>
              <w:t>Ad 2</w:t>
            </w:r>
          </w:p>
          <w:p w14:paraId="422D65BB" w14:textId="77F5889F" w:rsidR="006E3D31" w:rsidRPr="006E3D31" w:rsidRDefault="006E3D31" w:rsidP="006E3D31">
            <w:pPr>
              <w:suppressAutoHyphens/>
              <w:spacing w:after="160" w:line="259" w:lineRule="auto"/>
              <w:rPr>
                <w:i/>
                <w:iCs/>
              </w:rPr>
            </w:pPr>
            <w:r w:rsidRPr="006E3D31">
              <w:rPr>
                <w:i/>
                <w:iCs/>
              </w:rPr>
              <w:t>TH åbnede punktet med en introduktion om vigtigheden af at sikre bredde og relevans i de valgmoduler, der tilbydes til studerende på MIL. Han understregede ønsket om at involvere de studerende i udvælgelsen for at sikre moduler, der imødekommer deres behov og interesser, men også appellerer til potentielle deltagere udenfor MIL.</w:t>
            </w:r>
          </w:p>
          <w:p w14:paraId="62A47BA4" w14:textId="77777777" w:rsidR="006E3D31" w:rsidRPr="006E3D31" w:rsidRDefault="006E3D31" w:rsidP="006E3D31">
            <w:pPr>
              <w:suppressAutoHyphens/>
              <w:spacing w:after="160" w:line="259" w:lineRule="auto"/>
              <w:rPr>
                <w:i/>
                <w:iCs/>
              </w:rPr>
            </w:pPr>
            <w:r w:rsidRPr="006E3D31">
              <w:rPr>
                <w:b/>
                <w:bCs/>
                <w:i/>
                <w:iCs/>
              </w:rPr>
              <w:t>Studerendes oplevelser og udfordringer:</w:t>
            </w:r>
          </w:p>
          <w:p w14:paraId="5B283212" w14:textId="77777777" w:rsidR="006E3D31" w:rsidRPr="006E3D31" w:rsidRDefault="006E3D31" w:rsidP="006E3D31">
            <w:pPr>
              <w:numPr>
                <w:ilvl w:val="0"/>
                <w:numId w:val="39"/>
              </w:numPr>
              <w:suppressAutoHyphens/>
              <w:spacing w:after="160" w:line="259" w:lineRule="auto"/>
              <w:rPr>
                <w:i/>
                <w:iCs/>
              </w:rPr>
            </w:pPr>
            <w:r w:rsidRPr="006E3D31">
              <w:rPr>
                <w:b/>
                <w:bCs/>
                <w:i/>
                <w:iCs/>
              </w:rPr>
              <w:t>Begrænsede valgmuligheder:</w:t>
            </w:r>
            <w:r w:rsidRPr="006E3D31">
              <w:rPr>
                <w:i/>
                <w:iCs/>
              </w:rPr>
              <w:t xml:space="preserve"> Flere studerende udtrykte frustration over, at de oplever få reelle valgmuligheder. Eksempelvis blev de i efteråret 2024 tvunget til at vælge mellem to moduler, hvoraf ét var gentaget fra tidligere, og det andet fokuserede på sproglæring, som blev anset for at være et meget snævert emne.</w:t>
            </w:r>
          </w:p>
          <w:p w14:paraId="3015C12B" w14:textId="77777777" w:rsidR="006E3D31" w:rsidRPr="006E3D31" w:rsidRDefault="006E3D31" w:rsidP="006E3D31">
            <w:pPr>
              <w:numPr>
                <w:ilvl w:val="0"/>
                <w:numId w:val="39"/>
              </w:numPr>
              <w:suppressAutoHyphens/>
              <w:spacing w:after="160" w:line="259" w:lineRule="auto"/>
              <w:rPr>
                <w:i/>
                <w:iCs/>
              </w:rPr>
            </w:pPr>
            <w:r w:rsidRPr="006E3D31">
              <w:rPr>
                <w:b/>
                <w:bCs/>
                <w:i/>
                <w:iCs/>
              </w:rPr>
              <w:t>Manglende fleksibilitet:</w:t>
            </w:r>
            <w:r w:rsidRPr="006E3D31">
              <w:rPr>
                <w:i/>
                <w:iCs/>
              </w:rPr>
              <w:t xml:space="preserve"> Det blev nævnt, at små årgange ofte resulterer i få oprettede valgmoduler, hvilket begrænser muligheden for studerende at vælge uden at miste kvaliteten af undervisningen. Studerende betaler det samme, som hvis der var flere moduler, hvilket skaber frustration blandt dem.</w:t>
            </w:r>
          </w:p>
          <w:p w14:paraId="4DA06649" w14:textId="77777777" w:rsidR="006E3D31" w:rsidRPr="006E3D31" w:rsidRDefault="006E3D31" w:rsidP="006E3D31">
            <w:pPr>
              <w:suppressAutoHyphens/>
              <w:spacing w:after="160" w:line="259" w:lineRule="auto"/>
              <w:rPr>
                <w:i/>
                <w:iCs/>
              </w:rPr>
            </w:pPr>
            <w:r w:rsidRPr="006E3D31">
              <w:rPr>
                <w:b/>
                <w:bCs/>
                <w:i/>
                <w:iCs/>
              </w:rPr>
              <w:t>Forslag og løsninger:</w:t>
            </w:r>
          </w:p>
          <w:p w14:paraId="1D80EC4B" w14:textId="77777777" w:rsidR="006E3D31" w:rsidRPr="006E3D31" w:rsidRDefault="006E3D31" w:rsidP="006E3D31">
            <w:pPr>
              <w:numPr>
                <w:ilvl w:val="0"/>
                <w:numId w:val="40"/>
              </w:numPr>
              <w:suppressAutoHyphens/>
              <w:spacing w:after="160" w:line="259" w:lineRule="auto"/>
              <w:rPr>
                <w:i/>
                <w:iCs/>
              </w:rPr>
            </w:pPr>
            <w:r w:rsidRPr="006E3D31">
              <w:rPr>
                <w:b/>
                <w:bCs/>
                <w:i/>
                <w:iCs/>
              </w:rPr>
              <w:lastRenderedPageBreak/>
              <w:t>Tidlig tilkendegivelse af moduler</w:t>
            </w:r>
            <w:r w:rsidRPr="006E3D31">
              <w:rPr>
                <w:i/>
                <w:iCs/>
              </w:rPr>
              <w:t>: Der blev foreslået at indføre en model, hvor studerende i begyndelsen af deres forløb kan indikere præferencer for kommende valgmoduler. Dette kan hjælpe uddannelsen med at planlægge og prioritere udbuddet.</w:t>
            </w:r>
          </w:p>
          <w:p w14:paraId="75F5B0B1" w14:textId="282C7481" w:rsidR="006E3D31" w:rsidRPr="006E3D31" w:rsidRDefault="006E3D31" w:rsidP="006E3D31">
            <w:pPr>
              <w:numPr>
                <w:ilvl w:val="0"/>
                <w:numId w:val="40"/>
              </w:numPr>
              <w:suppressAutoHyphens/>
              <w:spacing w:after="160" w:line="259" w:lineRule="auto"/>
              <w:rPr>
                <w:i/>
                <w:iCs/>
              </w:rPr>
            </w:pPr>
            <w:r w:rsidRPr="006E3D31">
              <w:rPr>
                <w:b/>
                <w:bCs/>
                <w:i/>
                <w:iCs/>
              </w:rPr>
              <w:t>Faste, tilbagevendende moduler</w:t>
            </w:r>
            <w:r w:rsidRPr="006E3D31">
              <w:rPr>
                <w:i/>
                <w:iCs/>
              </w:rPr>
              <w:t>: Flere studerende foreslog, at visse valgmoduler kunne blive faste og tilbydes med faste intervaller, eksempelvis hvert andet år. Her blev moduler om AI</w:t>
            </w:r>
            <w:r>
              <w:rPr>
                <w:i/>
                <w:iCs/>
              </w:rPr>
              <w:t>, didaktik</w:t>
            </w:r>
            <w:r w:rsidRPr="006E3D31">
              <w:rPr>
                <w:i/>
                <w:iCs/>
              </w:rPr>
              <w:t xml:space="preserve"> og læring samt teknologiforståelse fremhævet som eksempler på områder med bred appel.</w:t>
            </w:r>
          </w:p>
          <w:p w14:paraId="6D886006" w14:textId="44C8E9BF" w:rsidR="006E3D31" w:rsidRPr="006E3D31" w:rsidRDefault="006E3D31" w:rsidP="006E3D31">
            <w:pPr>
              <w:numPr>
                <w:ilvl w:val="0"/>
                <w:numId w:val="40"/>
              </w:numPr>
              <w:suppressAutoHyphens/>
              <w:spacing w:after="160" w:line="259" w:lineRule="auto"/>
              <w:rPr>
                <w:i/>
                <w:iCs/>
              </w:rPr>
            </w:pPr>
            <w:r w:rsidRPr="006E3D31">
              <w:rPr>
                <w:b/>
                <w:bCs/>
                <w:i/>
                <w:iCs/>
              </w:rPr>
              <w:t>Koordinat</w:t>
            </w:r>
            <w:r w:rsidR="00D81314">
              <w:rPr>
                <w:b/>
                <w:bCs/>
                <w:i/>
                <w:iCs/>
              </w:rPr>
              <w:t>ions</w:t>
            </w:r>
            <w:r w:rsidRPr="006E3D31">
              <w:rPr>
                <w:b/>
                <w:bCs/>
                <w:i/>
                <w:iCs/>
              </w:rPr>
              <w:t>gruppens rolle</w:t>
            </w:r>
            <w:r w:rsidRPr="006E3D31">
              <w:rPr>
                <w:i/>
                <w:iCs/>
              </w:rPr>
              <w:t>: Gruppen blev opfordret til at udpege en række emner, som de mener er centrale, og derefter forsøge at sikre at disse emner dækkes hvert år.</w:t>
            </w:r>
          </w:p>
          <w:p w14:paraId="2CF0138A" w14:textId="77777777" w:rsidR="000B4D9C" w:rsidRDefault="006E3D31" w:rsidP="006E3D31">
            <w:pPr>
              <w:suppressAutoHyphens/>
              <w:spacing w:after="160" w:line="259" w:lineRule="auto"/>
              <w:rPr>
                <w:i/>
                <w:iCs/>
              </w:rPr>
            </w:pPr>
            <w:r w:rsidRPr="006E3D31">
              <w:rPr>
                <w:b/>
                <w:bCs/>
                <w:i/>
                <w:iCs/>
              </w:rPr>
              <w:t>Økonomiske og pædagogiske overvejelser:</w:t>
            </w:r>
            <w:r w:rsidRPr="006E3D31">
              <w:rPr>
                <w:i/>
                <w:iCs/>
              </w:rPr>
              <w:t xml:space="preserve"> </w:t>
            </w:r>
            <w:r>
              <w:rPr>
                <w:i/>
                <w:iCs/>
              </w:rPr>
              <w:t>TH</w:t>
            </w:r>
            <w:r w:rsidRPr="006E3D31">
              <w:rPr>
                <w:i/>
                <w:iCs/>
              </w:rPr>
              <w:t xml:space="preserve"> forklarede, at der er økonomiske og pædagogiske udfordringer ved at oprette små hold. Erfaringer har vist, at små hold med få deltagere både er skrøbelige og mindre dynamiske, da der kræves en vis mængde deltagere for at opnå en god faglig interaktion. Der blev dog enighed om at undersøge, hvordan koordinationsgruppen kan finde en løsning på disse udfordringer fremover.</w:t>
            </w:r>
          </w:p>
          <w:p w14:paraId="70E62461" w14:textId="593286F6" w:rsidR="006E3D31" w:rsidRDefault="006E3D31" w:rsidP="006E3D31">
            <w:pPr>
              <w:suppressAutoHyphens/>
              <w:spacing w:after="160" w:line="259" w:lineRule="auto"/>
              <w:rPr>
                <w:b/>
              </w:rPr>
            </w:pPr>
          </w:p>
        </w:tc>
        <w:tc>
          <w:tcPr>
            <w:tcW w:w="2183" w:type="dxa"/>
            <w:shd w:val="clear" w:color="auto" w:fill="auto"/>
          </w:tcPr>
          <w:p w14:paraId="480E9C78" w14:textId="77777777" w:rsidR="000B4D9C" w:rsidRDefault="000B4D9C" w:rsidP="006E3D31">
            <w:pPr>
              <w:suppressAutoHyphens/>
              <w:spacing w:after="0" w:line="240" w:lineRule="auto"/>
            </w:pPr>
          </w:p>
        </w:tc>
      </w:tr>
      <w:tr w:rsidR="00A14A6A" w14:paraId="480787E9" w14:textId="77777777" w:rsidTr="00071E2C">
        <w:tc>
          <w:tcPr>
            <w:tcW w:w="622" w:type="dxa"/>
          </w:tcPr>
          <w:p w14:paraId="6E7893FD" w14:textId="4843EFF8" w:rsidR="00A14A6A" w:rsidRDefault="00A14A6A" w:rsidP="006E3D31">
            <w:pPr>
              <w:suppressAutoHyphens/>
              <w:spacing w:after="0" w:line="240" w:lineRule="auto"/>
            </w:pPr>
            <w:r>
              <w:t>3.</w:t>
            </w:r>
          </w:p>
        </w:tc>
        <w:tc>
          <w:tcPr>
            <w:tcW w:w="7188" w:type="dxa"/>
          </w:tcPr>
          <w:p w14:paraId="22D23C49" w14:textId="2D5DCE48" w:rsidR="00A07500" w:rsidRPr="005E4D8B" w:rsidRDefault="005E4D8B" w:rsidP="006E3D31">
            <w:pPr>
              <w:suppressAutoHyphens/>
              <w:spacing w:after="160" w:line="259" w:lineRule="auto"/>
              <w:rPr>
                <w:b/>
                <w:bCs/>
              </w:rPr>
            </w:pPr>
            <w:r w:rsidRPr="005E4D8B">
              <w:rPr>
                <w:b/>
                <w:bCs/>
              </w:rPr>
              <w:t xml:space="preserve">Nyt tiltag til synliggørelse af MIL: Webinarer </w:t>
            </w:r>
            <w:r w:rsidRPr="005E4D8B">
              <w:t>(ved Thorkild)</w:t>
            </w:r>
          </w:p>
        </w:tc>
        <w:tc>
          <w:tcPr>
            <w:tcW w:w="2183" w:type="dxa"/>
            <w:shd w:val="clear" w:color="auto" w:fill="auto"/>
          </w:tcPr>
          <w:p w14:paraId="765F7B3B" w14:textId="68B88BFF" w:rsidR="00A07500" w:rsidRPr="005C078E" w:rsidRDefault="00A07500" w:rsidP="006E3D31">
            <w:pPr>
              <w:suppressAutoHyphens/>
              <w:spacing w:after="240"/>
              <w:rPr>
                <w:rFonts w:ascii="Calibri" w:hAnsi="Calibri"/>
              </w:rPr>
            </w:pPr>
          </w:p>
        </w:tc>
      </w:tr>
      <w:tr w:rsidR="000B4D9C" w14:paraId="7FC6EB52" w14:textId="77777777" w:rsidTr="00071E2C">
        <w:tc>
          <w:tcPr>
            <w:tcW w:w="622" w:type="dxa"/>
          </w:tcPr>
          <w:p w14:paraId="4EA26A7C" w14:textId="77777777" w:rsidR="000B4D9C" w:rsidRDefault="000B4D9C" w:rsidP="006E3D31">
            <w:pPr>
              <w:suppressAutoHyphens/>
              <w:spacing w:after="0" w:line="240" w:lineRule="auto"/>
            </w:pPr>
          </w:p>
        </w:tc>
        <w:tc>
          <w:tcPr>
            <w:tcW w:w="7188" w:type="dxa"/>
          </w:tcPr>
          <w:p w14:paraId="5B008DDF" w14:textId="02451ED1" w:rsidR="000B4D9C" w:rsidRPr="006E3D31" w:rsidRDefault="006E3D31" w:rsidP="006E3D31">
            <w:pPr>
              <w:suppressAutoHyphens/>
              <w:spacing w:after="160" w:line="259" w:lineRule="auto"/>
            </w:pPr>
            <w:r>
              <w:rPr>
                <w:b/>
                <w:bCs/>
              </w:rPr>
              <w:t>Ad 3</w:t>
            </w:r>
          </w:p>
          <w:p w14:paraId="3DABDF87" w14:textId="331409E9" w:rsidR="006E3D31" w:rsidRPr="006E3D31" w:rsidRDefault="006E3D31" w:rsidP="006E3D31">
            <w:pPr>
              <w:suppressAutoHyphens/>
              <w:spacing w:after="160" w:line="259" w:lineRule="auto"/>
              <w:rPr>
                <w:i/>
                <w:iCs/>
              </w:rPr>
            </w:pPr>
            <w:r w:rsidRPr="006E3D31">
              <w:rPr>
                <w:i/>
                <w:iCs/>
              </w:rPr>
              <w:t>TH introducerede et forslag om at øge MIL’s synlighed gennem webinarer. Formålet med disse webinarer er at præsentere uddannelsens moduler og emner for både nuværende studerende og eksterne interessenter.</w:t>
            </w:r>
          </w:p>
          <w:p w14:paraId="05AB2646" w14:textId="77777777" w:rsidR="006E3D31" w:rsidRPr="006E3D31" w:rsidRDefault="006E3D31" w:rsidP="006E3D31">
            <w:pPr>
              <w:suppressAutoHyphens/>
              <w:spacing w:after="160" w:line="259" w:lineRule="auto"/>
              <w:rPr>
                <w:i/>
                <w:iCs/>
              </w:rPr>
            </w:pPr>
            <w:r w:rsidRPr="006E3D31">
              <w:rPr>
                <w:b/>
                <w:bCs/>
                <w:i/>
                <w:iCs/>
              </w:rPr>
              <w:t>Diskussion om format og målgruppe:</w:t>
            </w:r>
          </w:p>
          <w:p w14:paraId="11E7F1F2" w14:textId="77777777" w:rsidR="006E3D31" w:rsidRPr="006E3D31" w:rsidRDefault="006E3D31" w:rsidP="006E3D31">
            <w:pPr>
              <w:numPr>
                <w:ilvl w:val="0"/>
                <w:numId w:val="41"/>
              </w:numPr>
              <w:suppressAutoHyphens/>
              <w:spacing w:after="160" w:line="259" w:lineRule="auto"/>
              <w:rPr>
                <w:i/>
                <w:iCs/>
              </w:rPr>
            </w:pPr>
            <w:r w:rsidRPr="006E3D31">
              <w:rPr>
                <w:b/>
                <w:bCs/>
                <w:i/>
                <w:iCs/>
              </w:rPr>
              <w:t>Tidspunkt for afholdelse:</w:t>
            </w:r>
            <w:r w:rsidRPr="006E3D31">
              <w:rPr>
                <w:i/>
                <w:iCs/>
              </w:rPr>
              <w:t xml:space="preserve"> Det blev diskuteret, om webinarerne bedst kan afholdes om morgenen, som "morgenmøder," eller som "gå-hjem-møder" om eftermiddagen. Det blev påpeget, at valg af tidspunkt afhænger af målgruppen. For eksempel kunne folkeskolens ansatte måske bedre deltage om eftermiddagen, mens ledere og konsulenter kunne have bedre muligheder om morgenen.</w:t>
            </w:r>
          </w:p>
          <w:p w14:paraId="0A399254" w14:textId="77777777" w:rsidR="006E3D31" w:rsidRPr="006E3D31" w:rsidRDefault="006E3D31" w:rsidP="006E3D31">
            <w:pPr>
              <w:numPr>
                <w:ilvl w:val="0"/>
                <w:numId w:val="41"/>
              </w:numPr>
              <w:suppressAutoHyphens/>
              <w:spacing w:after="160" w:line="259" w:lineRule="auto"/>
              <w:rPr>
                <w:i/>
                <w:iCs/>
              </w:rPr>
            </w:pPr>
            <w:r w:rsidRPr="006E3D31">
              <w:rPr>
                <w:b/>
                <w:bCs/>
                <w:i/>
                <w:iCs/>
              </w:rPr>
              <w:t>Differentieret målretning:</w:t>
            </w:r>
            <w:r w:rsidRPr="006E3D31">
              <w:rPr>
                <w:i/>
                <w:iCs/>
              </w:rPr>
              <w:t xml:space="preserve"> Det blev foreslået at skræddersy webinarerne til specifikke faglige målgrupper som folkeskolens personale, professionshøjskoler og produktionsskoler. Ved at målrette indholdet til forskellige segmenter kunne man nå bredere ud og sikre, at webinarerne appellerer til de enkelte målgrupper.</w:t>
            </w:r>
          </w:p>
          <w:p w14:paraId="5DAF69F2" w14:textId="26537EDA" w:rsidR="006E3D31" w:rsidRPr="006E3D31" w:rsidRDefault="006E3D31" w:rsidP="006E3D31">
            <w:pPr>
              <w:numPr>
                <w:ilvl w:val="0"/>
                <w:numId w:val="41"/>
              </w:numPr>
              <w:suppressAutoHyphens/>
              <w:spacing w:after="160" w:line="259" w:lineRule="auto"/>
              <w:rPr>
                <w:i/>
                <w:iCs/>
              </w:rPr>
            </w:pPr>
            <w:r w:rsidRPr="006E3D31">
              <w:rPr>
                <w:b/>
                <w:bCs/>
                <w:i/>
                <w:iCs/>
              </w:rPr>
              <w:t>Promovering på sociale medier:</w:t>
            </w:r>
            <w:r w:rsidRPr="006E3D31">
              <w:rPr>
                <w:i/>
                <w:iCs/>
              </w:rPr>
              <w:t xml:space="preserve"> LinkedIn blev nævnt som en oplagt platform til at nå professionelle målgrupper. Der var bred enighed om, at LinkedIn og Facebook kunne anvendes mere aktivt til promovering. Det blev foreslået, at man kunne skabe professionelt indhold målrettet forskellige faggrupper, som de nuværende studerende og alumner kunne dele i deres netværk for at øge kendskabet til MIL.</w:t>
            </w:r>
            <w:r>
              <w:rPr>
                <w:i/>
                <w:iCs/>
              </w:rPr>
              <w:t xml:space="preserve"> TH nævner desuden, at MIL’s LinkedIn-profil indtil nu har været en gruppe, og ikke </w:t>
            </w:r>
            <w:r>
              <w:rPr>
                <w:i/>
                <w:iCs/>
              </w:rPr>
              <w:lastRenderedPageBreak/>
              <w:t>en side, hvilket har betydet, at man ikke kunne reklamere fra den, men det er ved at blive ændret nu af en kommunikationsansvarlig.</w:t>
            </w:r>
          </w:p>
          <w:p w14:paraId="53BCAFD6" w14:textId="77777777" w:rsidR="00850E86" w:rsidRDefault="006E3D31" w:rsidP="006E3D31">
            <w:pPr>
              <w:suppressAutoHyphens/>
              <w:spacing w:after="160" w:line="259" w:lineRule="auto"/>
              <w:rPr>
                <w:i/>
                <w:iCs/>
              </w:rPr>
            </w:pPr>
            <w:r w:rsidRPr="006E3D31">
              <w:rPr>
                <w:b/>
                <w:bCs/>
                <w:i/>
                <w:iCs/>
              </w:rPr>
              <w:t>Konklusion på diskussionen om webinarer:</w:t>
            </w:r>
            <w:r w:rsidRPr="006E3D31">
              <w:rPr>
                <w:i/>
                <w:iCs/>
              </w:rPr>
              <w:t xml:space="preserve"> Studienævnet støttede ideen om webinarer og anbefalede en differentieret tilgang, hvor man tager højde for målgruppe og timing. </w:t>
            </w:r>
          </w:p>
          <w:p w14:paraId="47DBF588" w14:textId="6C363ED2" w:rsidR="006E3D31" w:rsidRPr="005E4D8B" w:rsidRDefault="006E3D31" w:rsidP="006E3D31">
            <w:pPr>
              <w:suppressAutoHyphens/>
              <w:spacing w:after="160" w:line="259" w:lineRule="auto"/>
              <w:rPr>
                <w:b/>
                <w:bCs/>
              </w:rPr>
            </w:pPr>
          </w:p>
        </w:tc>
        <w:tc>
          <w:tcPr>
            <w:tcW w:w="2183" w:type="dxa"/>
            <w:shd w:val="clear" w:color="auto" w:fill="auto"/>
          </w:tcPr>
          <w:p w14:paraId="5C673E1E" w14:textId="77777777" w:rsidR="000B4D9C" w:rsidRPr="005C078E" w:rsidRDefault="000B4D9C" w:rsidP="006E3D31">
            <w:pPr>
              <w:suppressAutoHyphens/>
              <w:spacing w:after="240"/>
              <w:rPr>
                <w:rFonts w:ascii="Calibri" w:hAnsi="Calibri"/>
              </w:rPr>
            </w:pPr>
          </w:p>
        </w:tc>
      </w:tr>
      <w:tr w:rsidR="00700783" w14:paraId="50B77428" w14:textId="77777777" w:rsidTr="00071E2C">
        <w:tc>
          <w:tcPr>
            <w:tcW w:w="622" w:type="dxa"/>
          </w:tcPr>
          <w:p w14:paraId="20952ADD" w14:textId="1CF16490" w:rsidR="00700783" w:rsidRDefault="00A07500" w:rsidP="006E3D31">
            <w:pPr>
              <w:suppressAutoHyphens/>
              <w:spacing w:after="0" w:line="240" w:lineRule="auto"/>
            </w:pPr>
            <w:r>
              <w:t>4</w:t>
            </w:r>
            <w:r w:rsidR="00700783">
              <w:t>.</w:t>
            </w:r>
          </w:p>
        </w:tc>
        <w:tc>
          <w:tcPr>
            <w:tcW w:w="7188" w:type="dxa"/>
          </w:tcPr>
          <w:p w14:paraId="159A1FFA" w14:textId="132813DF" w:rsidR="00700783" w:rsidRDefault="00700783" w:rsidP="006E3D31">
            <w:pPr>
              <w:suppressAutoHyphens/>
              <w:rPr>
                <w:b/>
                <w:bCs/>
              </w:rPr>
            </w:pPr>
            <w:r>
              <w:rPr>
                <w:b/>
                <w:bCs/>
              </w:rPr>
              <w:t>Evt.</w:t>
            </w:r>
          </w:p>
        </w:tc>
        <w:tc>
          <w:tcPr>
            <w:tcW w:w="2183" w:type="dxa"/>
            <w:shd w:val="clear" w:color="auto" w:fill="auto"/>
          </w:tcPr>
          <w:p w14:paraId="54C97C6E" w14:textId="77777777" w:rsidR="00700783" w:rsidRDefault="00700783" w:rsidP="006E3D31">
            <w:pPr>
              <w:suppressAutoHyphens/>
              <w:spacing w:after="0" w:line="240" w:lineRule="auto"/>
            </w:pPr>
          </w:p>
        </w:tc>
      </w:tr>
      <w:tr w:rsidR="006E3D31" w14:paraId="33828BCF" w14:textId="77777777" w:rsidTr="00071E2C">
        <w:tc>
          <w:tcPr>
            <w:tcW w:w="622" w:type="dxa"/>
          </w:tcPr>
          <w:p w14:paraId="2D7B7A85" w14:textId="77777777" w:rsidR="006E3D31" w:rsidRDefault="006E3D31" w:rsidP="006E3D31">
            <w:pPr>
              <w:suppressAutoHyphens/>
              <w:spacing w:after="0" w:line="240" w:lineRule="auto"/>
            </w:pPr>
          </w:p>
        </w:tc>
        <w:tc>
          <w:tcPr>
            <w:tcW w:w="7188" w:type="dxa"/>
          </w:tcPr>
          <w:p w14:paraId="58A2A16F" w14:textId="7883AB2E" w:rsidR="006E3D31" w:rsidRPr="006E3D31" w:rsidRDefault="006E3D31" w:rsidP="006E3D31">
            <w:pPr>
              <w:suppressAutoHyphens/>
              <w:rPr>
                <w:b/>
                <w:bCs/>
              </w:rPr>
            </w:pPr>
            <w:r w:rsidRPr="006E3D31">
              <w:rPr>
                <w:b/>
                <w:bCs/>
              </w:rPr>
              <w:t>Årets underviser</w:t>
            </w:r>
            <w:r>
              <w:rPr>
                <w:b/>
                <w:bCs/>
              </w:rPr>
              <w:t xml:space="preserve">: </w:t>
            </w:r>
            <w:r w:rsidRPr="006E3D31">
              <w:rPr>
                <w:i/>
                <w:iCs/>
              </w:rPr>
              <w:t>De studerende har mulighed for at indstille kandidater til Årets Underviser inden den 7. november. Det blev understreget, at næstformanden har ansvar for at organisere indstillingen, og at undervisere ikke må være involverede i udvælgelsen.</w:t>
            </w:r>
          </w:p>
          <w:p w14:paraId="1C45D75D" w14:textId="4AEE2747" w:rsidR="006E3D31" w:rsidRPr="006E3D31" w:rsidRDefault="006E3D31" w:rsidP="006E3D31">
            <w:pPr>
              <w:suppressAutoHyphens/>
              <w:rPr>
                <w:i/>
                <w:iCs/>
              </w:rPr>
            </w:pPr>
            <w:r w:rsidRPr="006E3D31">
              <w:rPr>
                <w:b/>
                <w:bCs/>
              </w:rPr>
              <w:t>Valg af studenterrepræsentanter til studienævnet:</w:t>
            </w:r>
            <w:r>
              <w:rPr>
                <w:b/>
                <w:bCs/>
              </w:rPr>
              <w:t xml:space="preserve"> </w:t>
            </w:r>
            <w:r w:rsidRPr="006E3D31">
              <w:rPr>
                <w:i/>
                <w:iCs/>
              </w:rPr>
              <w:t>Det blev diskuteret, om der skal afholdes valg af nye studenterrepræsentanter til studienævnet. Det blev besluttet at følge op på, om der skal udarbejdes en valgliste og gennemføres en formel valgproces.</w:t>
            </w:r>
          </w:p>
          <w:p w14:paraId="75181BF3" w14:textId="77777777" w:rsidR="006E3D31" w:rsidRDefault="006E3D31" w:rsidP="006E3D31">
            <w:pPr>
              <w:suppressAutoHyphens/>
              <w:rPr>
                <w:b/>
                <w:bCs/>
              </w:rPr>
            </w:pPr>
          </w:p>
        </w:tc>
        <w:tc>
          <w:tcPr>
            <w:tcW w:w="2183" w:type="dxa"/>
            <w:shd w:val="clear" w:color="auto" w:fill="auto"/>
          </w:tcPr>
          <w:p w14:paraId="38F53F1A" w14:textId="77777777" w:rsidR="006E3D31" w:rsidRDefault="006E3D31" w:rsidP="006E3D31">
            <w:pPr>
              <w:suppressAutoHyphens/>
              <w:spacing w:after="0" w:line="240" w:lineRule="auto"/>
            </w:pPr>
          </w:p>
        </w:tc>
      </w:tr>
    </w:tbl>
    <w:p w14:paraId="0B2CBB17" w14:textId="77777777" w:rsidR="00A065EE" w:rsidRDefault="00A065EE" w:rsidP="00A065EE">
      <w:pPr>
        <w:pStyle w:val="Sidehoved"/>
        <w:tabs>
          <w:tab w:val="clear" w:pos="4819"/>
          <w:tab w:val="clear" w:pos="9638"/>
        </w:tabs>
        <w:spacing w:line="360" w:lineRule="auto"/>
      </w:pPr>
    </w:p>
    <w:sectPr w:rsidR="00A065EE" w:rsidSect="00411450">
      <w:headerReference w:type="default" r:id="rId11"/>
      <w:footerReference w:type="default" r:id="rId12"/>
      <w:pgSz w:w="11906" w:h="16838"/>
      <w:pgMar w:top="907" w:right="1021" w:bottom="907"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3EBE5" w14:textId="77777777" w:rsidR="0009559E" w:rsidRDefault="0009559E" w:rsidP="00E16C5A">
      <w:pPr>
        <w:spacing w:after="0" w:line="240" w:lineRule="auto"/>
      </w:pPr>
      <w:r>
        <w:separator/>
      </w:r>
    </w:p>
  </w:endnote>
  <w:endnote w:type="continuationSeparator" w:id="0">
    <w:p w14:paraId="3DCE4292" w14:textId="77777777" w:rsidR="0009559E" w:rsidRDefault="0009559E"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447DE" w14:textId="4A64A21C" w:rsidR="00333791" w:rsidRDefault="00333791">
    <w:pPr>
      <w:pStyle w:val="Sidefod"/>
    </w:pPr>
    <w:r>
      <w:rPr>
        <w:color w:val="000080"/>
        <w:sz w:val="22"/>
      </w:rPr>
      <w:tab/>
    </w:r>
    <w:r>
      <w:rPr>
        <w:color w:val="000080"/>
        <w:sz w:val="22"/>
      </w:rPr>
      <w:tab/>
    </w:r>
    <w:r w:rsidRPr="00FF3747">
      <w:rPr>
        <w:noProof/>
        <w:color w:val="000080"/>
        <w:sz w:val="22"/>
        <w:lang w:eastAsia="da-DK"/>
      </w:rPr>
      <w:drawing>
        <wp:inline distT="0" distB="0" distL="0" distR="0" wp14:anchorId="62F2A9CE" wp14:editId="2104E502">
          <wp:extent cx="5902960" cy="822960"/>
          <wp:effectExtent l="0" t="0" r="2540" b="0"/>
          <wp:docPr id="84" name="Billede 84" descr="\\id.aau.dk\Studies\hum_milfaelles\Markedsføring\Grafisk materiale\logoer\Logo frise\mil_logofrise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au.dk\Studies\hum_milfaelles\Markedsføring\Grafisk materiale\logoer\Logo frise\mil_logofrise_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2960" cy="822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1C1E" w14:textId="77777777" w:rsidR="0009559E" w:rsidRDefault="0009559E" w:rsidP="00E16C5A">
      <w:pPr>
        <w:spacing w:after="0" w:line="240" w:lineRule="auto"/>
      </w:pPr>
      <w:r>
        <w:separator/>
      </w:r>
    </w:p>
  </w:footnote>
  <w:footnote w:type="continuationSeparator" w:id="0">
    <w:p w14:paraId="6BCF6B66" w14:textId="77777777" w:rsidR="0009559E" w:rsidRDefault="0009559E"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8EAB" w14:textId="5F235B8F" w:rsidR="00C950A7" w:rsidRDefault="00C950A7" w:rsidP="00E16C5A">
    <w:pPr>
      <w:pStyle w:val="Sidehoved"/>
      <w:jc w:val="right"/>
    </w:pPr>
    <w:r>
      <w:rPr>
        <w:noProof/>
        <w:color w:val="000080"/>
        <w:sz w:val="22"/>
        <w:lang w:eastAsia="da-DK"/>
      </w:rPr>
      <w:drawing>
        <wp:anchor distT="0" distB="0" distL="114300" distR="114300" simplePos="0" relativeHeight="251659264" behindDoc="0" locked="0" layoutInCell="1" allowOverlap="1" wp14:anchorId="3BDB9729" wp14:editId="1A489EC0">
          <wp:simplePos x="0" y="0"/>
          <wp:positionH relativeFrom="margin">
            <wp:align>right</wp:align>
          </wp:positionH>
          <wp:positionV relativeFrom="paragraph">
            <wp:posOffset>3175</wp:posOffset>
          </wp:positionV>
          <wp:extent cx="1383030" cy="635635"/>
          <wp:effectExtent l="0" t="0" r="7620" b="0"/>
          <wp:wrapNone/>
          <wp:docPr id="83" name="Billede 83" descr="Et billede, der indeholder tekst, skærmbillede,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Billede 83" descr="Et billede, der indeholder tekst, skærmbillede, Font/skrifttype, design&#10;&#10;Automatisk genereret beskrivelse"/>
                  <pic:cNvPicPr/>
                </pic:nvPicPr>
                <pic:blipFill rotWithShape="1">
                  <a:blip r:embed="rId1">
                    <a:extLst>
                      <a:ext uri="{28A0092B-C50C-407E-A947-70E740481C1C}">
                        <a14:useLocalDpi xmlns:a14="http://schemas.microsoft.com/office/drawing/2010/main" val="0"/>
                      </a:ext>
                    </a:extLst>
                  </a:blip>
                  <a:srcRect t="38462" r="19869"/>
                  <a:stretch/>
                </pic:blipFill>
                <pic:spPr bwMode="auto">
                  <a:xfrm>
                    <a:off x="0" y="0"/>
                    <a:ext cx="1383030"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398CD4" w14:textId="77777777" w:rsidR="00C950A7" w:rsidRDefault="00C950A7" w:rsidP="00E16C5A">
    <w:pPr>
      <w:pStyle w:val="Sidehoved"/>
      <w:jc w:val="right"/>
    </w:pPr>
  </w:p>
  <w:p w14:paraId="71841CBB" w14:textId="77777777" w:rsidR="00C950A7" w:rsidRDefault="00C950A7" w:rsidP="00E16C5A">
    <w:pPr>
      <w:pStyle w:val="Sidehoved"/>
      <w:jc w:val="right"/>
    </w:pPr>
  </w:p>
  <w:p w14:paraId="1BE1AA4C" w14:textId="77777777" w:rsidR="00C950A7" w:rsidRDefault="00C950A7" w:rsidP="00E16C5A">
    <w:pPr>
      <w:pStyle w:val="Sidehoved"/>
      <w:jc w:val="right"/>
    </w:pPr>
  </w:p>
  <w:p w14:paraId="281CE40B" w14:textId="367C71B7" w:rsidR="0009559E" w:rsidRDefault="0009559E"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2EC6"/>
    <w:multiLevelType w:val="hybridMultilevel"/>
    <w:tmpl w:val="AB649010"/>
    <w:lvl w:ilvl="0" w:tplc="CF8CE3E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F590992"/>
    <w:multiLevelType w:val="hybridMultilevel"/>
    <w:tmpl w:val="9246FC8A"/>
    <w:lvl w:ilvl="0" w:tplc="3EDE34EC">
      <w:start w:val="1"/>
      <w:numFmt w:val="decimal"/>
      <w:lvlText w:val="%1."/>
      <w:lvlJc w:val="left"/>
      <w:pPr>
        <w:ind w:left="720" w:hanging="360"/>
      </w:pPr>
      <w:rPr>
        <w:rFonts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1E310D"/>
    <w:multiLevelType w:val="hybridMultilevel"/>
    <w:tmpl w:val="AE36CF0C"/>
    <w:lvl w:ilvl="0" w:tplc="7E82E97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4464B1"/>
    <w:multiLevelType w:val="multilevel"/>
    <w:tmpl w:val="0BB22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9A8666C"/>
    <w:multiLevelType w:val="multilevel"/>
    <w:tmpl w:val="E1C4B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052282E"/>
    <w:multiLevelType w:val="multilevel"/>
    <w:tmpl w:val="51E2D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26C4AD6"/>
    <w:multiLevelType w:val="hybridMultilevel"/>
    <w:tmpl w:val="808AD0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6327CB3"/>
    <w:multiLevelType w:val="hybridMultilevel"/>
    <w:tmpl w:val="68502EF4"/>
    <w:lvl w:ilvl="0" w:tplc="8D3E2450">
      <w:start w:val="9"/>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07527E"/>
    <w:multiLevelType w:val="hybridMultilevel"/>
    <w:tmpl w:val="C40EEA80"/>
    <w:lvl w:ilvl="0" w:tplc="986ABFD2">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89F0C6D"/>
    <w:multiLevelType w:val="multilevel"/>
    <w:tmpl w:val="959AC3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F96B02"/>
    <w:multiLevelType w:val="multilevel"/>
    <w:tmpl w:val="3C62FF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207BCF"/>
    <w:multiLevelType w:val="multilevel"/>
    <w:tmpl w:val="02723988"/>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7D539D"/>
    <w:multiLevelType w:val="hybridMultilevel"/>
    <w:tmpl w:val="DCAE89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8219C3"/>
    <w:multiLevelType w:val="multilevel"/>
    <w:tmpl w:val="E61686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5164EB7"/>
    <w:multiLevelType w:val="hybridMultilevel"/>
    <w:tmpl w:val="54247E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8387850"/>
    <w:multiLevelType w:val="multilevel"/>
    <w:tmpl w:val="DAAA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814B3"/>
    <w:multiLevelType w:val="multilevel"/>
    <w:tmpl w:val="A756049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CA24F26"/>
    <w:multiLevelType w:val="multilevel"/>
    <w:tmpl w:val="401832C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02FD1"/>
    <w:multiLevelType w:val="hybridMultilevel"/>
    <w:tmpl w:val="5694CF3E"/>
    <w:lvl w:ilvl="0" w:tplc="1A883AF0">
      <w:start w:val="9"/>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3DE11575"/>
    <w:multiLevelType w:val="multilevel"/>
    <w:tmpl w:val="7D30F8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EBA28BD"/>
    <w:multiLevelType w:val="hybridMultilevel"/>
    <w:tmpl w:val="C1823F32"/>
    <w:lvl w:ilvl="0" w:tplc="14C2BF76">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1E33ED"/>
    <w:multiLevelType w:val="multilevel"/>
    <w:tmpl w:val="91B0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997B1F"/>
    <w:multiLevelType w:val="hybridMultilevel"/>
    <w:tmpl w:val="6E7CE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0F2E4C"/>
    <w:multiLevelType w:val="multilevel"/>
    <w:tmpl w:val="C56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63261"/>
    <w:multiLevelType w:val="multilevel"/>
    <w:tmpl w:val="D7684896"/>
    <w:lvl w:ilvl="0">
      <w:start w:val="10"/>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DE57D05"/>
    <w:multiLevelType w:val="hybridMultilevel"/>
    <w:tmpl w:val="3622134C"/>
    <w:lvl w:ilvl="0" w:tplc="218414D2">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880080"/>
    <w:multiLevelType w:val="multilevel"/>
    <w:tmpl w:val="BD90F7C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2A544E7"/>
    <w:multiLevelType w:val="hybridMultilevel"/>
    <w:tmpl w:val="078600C8"/>
    <w:lvl w:ilvl="0" w:tplc="0406000F">
      <w:start w:val="1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51F5C28"/>
    <w:multiLevelType w:val="hybridMultilevel"/>
    <w:tmpl w:val="6C2673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AC5CFD"/>
    <w:multiLevelType w:val="multilevel"/>
    <w:tmpl w:val="8E84FF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B8C6247"/>
    <w:multiLevelType w:val="hybridMultilevel"/>
    <w:tmpl w:val="1908CC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D986371"/>
    <w:multiLevelType w:val="multilevel"/>
    <w:tmpl w:val="0E3209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2662E7C"/>
    <w:multiLevelType w:val="multilevel"/>
    <w:tmpl w:val="28F237AA"/>
    <w:lvl w:ilvl="0">
      <w:start w:val="8"/>
      <w:numFmt w:val="decimal"/>
      <w:lvlText w:val="%1."/>
      <w:lvlJc w:val="left"/>
      <w:pPr>
        <w:ind w:left="360" w:hanging="360"/>
      </w:pPr>
      <w:rPr>
        <w:b/>
      </w:rPr>
    </w:lvl>
    <w:lvl w:ilvl="1">
      <w:start w:val="5"/>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33" w15:restartNumberingAfterBreak="0">
    <w:nsid w:val="62BA3251"/>
    <w:multiLevelType w:val="hybridMultilevel"/>
    <w:tmpl w:val="2A02FBEA"/>
    <w:lvl w:ilvl="0" w:tplc="F9142480">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431073C"/>
    <w:multiLevelType w:val="multilevel"/>
    <w:tmpl w:val="6914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87697"/>
    <w:multiLevelType w:val="hybridMultilevel"/>
    <w:tmpl w:val="FA4E28BC"/>
    <w:lvl w:ilvl="0" w:tplc="23B4081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AF053A1"/>
    <w:multiLevelType w:val="hybridMultilevel"/>
    <w:tmpl w:val="3B442C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DEE170E"/>
    <w:multiLevelType w:val="multilevel"/>
    <w:tmpl w:val="31644E2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E3944FD"/>
    <w:multiLevelType w:val="multilevel"/>
    <w:tmpl w:val="C5EA3B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435C8B"/>
    <w:multiLevelType w:val="hybridMultilevel"/>
    <w:tmpl w:val="33886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F72B2F"/>
    <w:multiLevelType w:val="multilevel"/>
    <w:tmpl w:val="9A8EEA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1" w15:restartNumberingAfterBreak="0">
    <w:nsid w:val="763F1E8A"/>
    <w:multiLevelType w:val="hybridMultilevel"/>
    <w:tmpl w:val="A80C7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A322FBF"/>
    <w:multiLevelType w:val="multilevel"/>
    <w:tmpl w:val="346445DA"/>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EE26D90"/>
    <w:multiLevelType w:val="hybridMultilevel"/>
    <w:tmpl w:val="2736A5CC"/>
    <w:lvl w:ilvl="0" w:tplc="CB7A8378">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3113476">
    <w:abstractNumId w:val="14"/>
  </w:num>
  <w:num w:numId="2" w16cid:durableId="2016763542">
    <w:abstractNumId w:val="12"/>
  </w:num>
  <w:num w:numId="3" w16cid:durableId="533924961">
    <w:abstractNumId w:val="36"/>
  </w:num>
  <w:num w:numId="4" w16cid:durableId="497118026">
    <w:abstractNumId w:val="28"/>
  </w:num>
  <w:num w:numId="5" w16cid:durableId="990714617">
    <w:abstractNumId w:val="18"/>
  </w:num>
  <w:num w:numId="6" w16cid:durableId="1732727558">
    <w:abstractNumId w:val="43"/>
  </w:num>
  <w:num w:numId="7" w16cid:durableId="382025628">
    <w:abstractNumId w:val="25"/>
  </w:num>
  <w:num w:numId="8" w16cid:durableId="1193762622">
    <w:abstractNumId w:val="20"/>
  </w:num>
  <w:num w:numId="9" w16cid:durableId="628169398">
    <w:abstractNumId w:val="2"/>
  </w:num>
  <w:num w:numId="10" w16cid:durableId="1257861260">
    <w:abstractNumId w:val="29"/>
  </w:num>
  <w:num w:numId="11" w16cid:durableId="223028026">
    <w:abstractNumId w:val="4"/>
  </w:num>
  <w:num w:numId="12" w16cid:durableId="1957904880">
    <w:abstractNumId w:val="26"/>
  </w:num>
  <w:num w:numId="13" w16cid:durableId="1772704871">
    <w:abstractNumId w:val="6"/>
  </w:num>
  <w:num w:numId="14" w16cid:durableId="1705324752">
    <w:abstractNumId w:val="3"/>
  </w:num>
  <w:num w:numId="15" w16cid:durableId="1443575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408794">
    <w:abstractNumId w:val="17"/>
  </w:num>
  <w:num w:numId="17" w16cid:durableId="1625041568">
    <w:abstractNumId w:val="40"/>
  </w:num>
  <w:num w:numId="18" w16cid:durableId="284505955">
    <w:abstractNumId w:val="24"/>
  </w:num>
  <w:num w:numId="19" w16cid:durableId="711079498">
    <w:abstractNumId w:val="9"/>
  </w:num>
  <w:num w:numId="20" w16cid:durableId="757363299">
    <w:abstractNumId w:val="31"/>
  </w:num>
  <w:num w:numId="21" w16cid:durableId="1354920471">
    <w:abstractNumId w:val="1"/>
  </w:num>
  <w:num w:numId="22" w16cid:durableId="266543423">
    <w:abstractNumId w:val="33"/>
  </w:num>
  <w:num w:numId="23" w16cid:durableId="296185255">
    <w:abstractNumId w:val="8"/>
  </w:num>
  <w:num w:numId="24" w16cid:durableId="806359115">
    <w:abstractNumId w:val="42"/>
  </w:num>
  <w:num w:numId="25" w16cid:durableId="520628419">
    <w:abstractNumId w:val="13"/>
  </w:num>
  <w:num w:numId="26" w16cid:durableId="1109349848">
    <w:abstractNumId w:val="16"/>
  </w:num>
  <w:num w:numId="27" w16cid:durableId="1054354575">
    <w:abstractNumId w:val="37"/>
  </w:num>
  <w:num w:numId="28" w16cid:durableId="1895116182">
    <w:abstractNumId w:val="10"/>
  </w:num>
  <w:num w:numId="29" w16cid:durableId="775179466">
    <w:abstractNumId w:val="38"/>
  </w:num>
  <w:num w:numId="30" w16cid:durableId="823086275">
    <w:abstractNumId w:val="3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5504978">
    <w:abstractNumId w:val="27"/>
  </w:num>
  <w:num w:numId="32" w16cid:durableId="986014479">
    <w:abstractNumId w:val="11"/>
  </w:num>
  <w:num w:numId="33" w16cid:durableId="1192453763">
    <w:abstractNumId w:val="41"/>
  </w:num>
  <w:num w:numId="34" w16cid:durableId="1727951854">
    <w:abstractNumId w:val="7"/>
  </w:num>
  <w:num w:numId="35" w16cid:durableId="843320990">
    <w:abstractNumId w:val="19"/>
  </w:num>
  <w:num w:numId="36" w16cid:durableId="1984774029">
    <w:abstractNumId w:val="22"/>
  </w:num>
  <w:num w:numId="37" w16cid:durableId="2067341002">
    <w:abstractNumId w:val="30"/>
  </w:num>
  <w:num w:numId="38" w16cid:durableId="1602376876">
    <w:abstractNumId w:val="0"/>
  </w:num>
  <w:num w:numId="39" w16cid:durableId="1447311862">
    <w:abstractNumId w:val="15"/>
  </w:num>
  <w:num w:numId="40" w16cid:durableId="462773793">
    <w:abstractNumId w:val="21"/>
  </w:num>
  <w:num w:numId="41" w16cid:durableId="1694764245">
    <w:abstractNumId w:val="23"/>
  </w:num>
  <w:num w:numId="42" w16cid:durableId="2121097905">
    <w:abstractNumId w:val="5"/>
  </w:num>
  <w:num w:numId="43" w16cid:durableId="731807082">
    <w:abstractNumId w:val="34"/>
  </w:num>
  <w:num w:numId="44" w16cid:durableId="178394642">
    <w:abstractNumId w:val="39"/>
  </w:num>
  <w:num w:numId="45" w16cid:durableId="18646354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5F"/>
    <w:rsid w:val="00000A17"/>
    <w:rsid w:val="00003F1E"/>
    <w:rsid w:val="000256DA"/>
    <w:rsid w:val="00027D3B"/>
    <w:rsid w:val="00044297"/>
    <w:rsid w:val="00047F27"/>
    <w:rsid w:val="000530BA"/>
    <w:rsid w:val="00057319"/>
    <w:rsid w:val="000654C5"/>
    <w:rsid w:val="00071E2C"/>
    <w:rsid w:val="000732ED"/>
    <w:rsid w:val="0007366E"/>
    <w:rsid w:val="00084571"/>
    <w:rsid w:val="0009559E"/>
    <w:rsid w:val="000A5F04"/>
    <w:rsid w:val="000A72FF"/>
    <w:rsid w:val="000B2845"/>
    <w:rsid w:val="000B4D9C"/>
    <w:rsid w:val="000C6FC4"/>
    <w:rsid w:val="000D3726"/>
    <w:rsid w:val="000D4D73"/>
    <w:rsid w:val="000E7889"/>
    <w:rsid w:val="000F3010"/>
    <w:rsid w:val="000F35A1"/>
    <w:rsid w:val="00114244"/>
    <w:rsid w:val="0014589F"/>
    <w:rsid w:val="001512E1"/>
    <w:rsid w:val="00173396"/>
    <w:rsid w:val="001735C7"/>
    <w:rsid w:val="00180C87"/>
    <w:rsid w:val="00182140"/>
    <w:rsid w:val="00185FCB"/>
    <w:rsid w:val="001A43F4"/>
    <w:rsid w:val="001A6CDB"/>
    <w:rsid w:val="001A7A05"/>
    <w:rsid w:val="001B3EEB"/>
    <w:rsid w:val="001B5CA5"/>
    <w:rsid w:val="001F122A"/>
    <w:rsid w:val="001F1BA6"/>
    <w:rsid w:val="001F2115"/>
    <w:rsid w:val="001F2E4C"/>
    <w:rsid w:val="00201EE8"/>
    <w:rsid w:val="00222220"/>
    <w:rsid w:val="00234732"/>
    <w:rsid w:val="00245ADF"/>
    <w:rsid w:val="00263C1C"/>
    <w:rsid w:val="00265D61"/>
    <w:rsid w:val="00266297"/>
    <w:rsid w:val="00281018"/>
    <w:rsid w:val="00285613"/>
    <w:rsid w:val="00287627"/>
    <w:rsid w:val="0029401D"/>
    <w:rsid w:val="002A16B4"/>
    <w:rsid w:val="002A2E94"/>
    <w:rsid w:val="002A592D"/>
    <w:rsid w:val="002A7976"/>
    <w:rsid w:val="002A7F3D"/>
    <w:rsid w:val="002B391A"/>
    <w:rsid w:val="002B3C5B"/>
    <w:rsid w:val="002C67A7"/>
    <w:rsid w:val="002C6945"/>
    <w:rsid w:val="002D56C6"/>
    <w:rsid w:val="002F06E2"/>
    <w:rsid w:val="002F25C6"/>
    <w:rsid w:val="002F47CC"/>
    <w:rsid w:val="00303EBD"/>
    <w:rsid w:val="00312F0D"/>
    <w:rsid w:val="00320525"/>
    <w:rsid w:val="00321336"/>
    <w:rsid w:val="00333791"/>
    <w:rsid w:val="00337992"/>
    <w:rsid w:val="00343E14"/>
    <w:rsid w:val="0035730C"/>
    <w:rsid w:val="00380546"/>
    <w:rsid w:val="003906E2"/>
    <w:rsid w:val="003A0A25"/>
    <w:rsid w:val="003B0B39"/>
    <w:rsid w:val="003B117B"/>
    <w:rsid w:val="003B1CB0"/>
    <w:rsid w:val="003B2E37"/>
    <w:rsid w:val="003B3E0D"/>
    <w:rsid w:val="003C2CF7"/>
    <w:rsid w:val="003C59CF"/>
    <w:rsid w:val="003C6111"/>
    <w:rsid w:val="003D0A10"/>
    <w:rsid w:val="003E08ED"/>
    <w:rsid w:val="003E177B"/>
    <w:rsid w:val="003E1EEA"/>
    <w:rsid w:val="003E213D"/>
    <w:rsid w:val="003E7598"/>
    <w:rsid w:val="003F0946"/>
    <w:rsid w:val="003F378E"/>
    <w:rsid w:val="003F649D"/>
    <w:rsid w:val="003F775F"/>
    <w:rsid w:val="0040029B"/>
    <w:rsid w:val="00402BF4"/>
    <w:rsid w:val="00403130"/>
    <w:rsid w:val="00411450"/>
    <w:rsid w:val="00416031"/>
    <w:rsid w:val="00420967"/>
    <w:rsid w:val="00425147"/>
    <w:rsid w:val="00441E5C"/>
    <w:rsid w:val="00446180"/>
    <w:rsid w:val="0045004E"/>
    <w:rsid w:val="00462917"/>
    <w:rsid w:val="00492B3D"/>
    <w:rsid w:val="0049603E"/>
    <w:rsid w:val="004A6226"/>
    <w:rsid w:val="004A6589"/>
    <w:rsid w:val="004C1FBF"/>
    <w:rsid w:val="004D0453"/>
    <w:rsid w:val="004D1162"/>
    <w:rsid w:val="004E0EDC"/>
    <w:rsid w:val="004E533D"/>
    <w:rsid w:val="004F22B3"/>
    <w:rsid w:val="00503623"/>
    <w:rsid w:val="00503FF5"/>
    <w:rsid w:val="00507160"/>
    <w:rsid w:val="00511F44"/>
    <w:rsid w:val="00514A9C"/>
    <w:rsid w:val="005252F6"/>
    <w:rsid w:val="00525747"/>
    <w:rsid w:val="00541E52"/>
    <w:rsid w:val="0054312D"/>
    <w:rsid w:val="005432B4"/>
    <w:rsid w:val="00565B0A"/>
    <w:rsid w:val="00567187"/>
    <w:rsid w:val="0056737C"/>
    <w:rsid w:val="00573E3D"/>
    <w:rsid w:val="00574B8E"/>
    <w:rsid w:val="00577482"/>
    <w:rsid w:val="00592F82"/>
    <w:rsid w:val="005B0B0B"/>
    <w:rsid w:val="005B24D7"/>
    <w:rsid w:val="005B5FAE"/>
    <w:rsid w:val="005C078E"/>
    <w:rsid w:val="005C3ED7"/>
    <w:rsid w:val="005E1975"/>
    <w:rsid w:val="005E4D8B"/>
    <w:rsid w:val="005F1071"/>
    <w:rsid w:val="005F186C"/>
    <w:rsid w:val="005F18CA"/>
    <w:rsid w:val="005F38C7"/>
    <w:rsid w:val="006128CC"/>
    <w:rsid w:val="00614B64"/>
    <w:rsid w:val="00615C42"/>
    <w:rsid w:val="00616EBE"/>
    <w:rsid w:val="0061776E"/>
    <w:rsid w:val="006255DB"/>
    <w:rsid w:val="00633611"/>
    <w:rsid w:val="00633F46"/>
    <w:rsid w:val="0063488C"/>
    <w:rsid w:val="00635DA2"/>
    <w:rsid w:val="00641B90"/>
    <w:rsid w:val="00643274"/>
    <w:rsid w:val="006915CC"/>
    <w:rsid w:val="00693B70"/>
    <w:rsid w:val="0069446D"/>
    <w:rsid w:val="00694486"/>
    <w:rsid w:val="006A3BEC"/>
    <w:rsid w:val="006A6878"/>
    <w:rsid w:val="006B17B6"/>
    <w:rsid w:val="006B18B1"/>
    <w:rsid w:val="006B7A15"/>
    <w:rsid w:val="006C083D"/>
    <w:rsid w:val="006C44B2"/>
    <w:rsid w:val="006D1E4D"/>
    <w:rsid w:val="006D4B0C"/>
    <w:rsid w:val="006E0ED4"/>
    <w:rsid w:val="006E24CA"/>
    <w:rsid w:val="006E3D31"/>
    <w:rsid w:val="006E5302"/>
    <w:rsid w:val="006E656C"/>
    <w:rsid w:val="006F04EF"/>
    <w:rsid w:val="006F21F5"/>
    <w:rsid w:val="006F4428"/>
    <w:rsid w:val="006F4EF7"/>
    <w:rsid w:val="006F5E9B"/>
    <w:rsid w:val="00700783"/>
    <w:rsid w:val="00703328"/>
    <w:rsid w:val="00710FA9"/>
    <w:rsid w:val="007127F4"/>
    <w:rsid w:val="00713066"/>
    <w:rsid w:val="00713FE0"/>
    <w:rsid w:val="00734248"/>
    <w:rsid w:val="007429A0"/>
    <w:rsid w:val="00742FBD"/>
    <w:rsid w:val="00743E5F"/>
    <w:rsid w:val="00745793"/>
    <w:rsid w:val="00764BA9"/>
    <w:rsid w:val="00771189"/>
    <w:rsid w:val="00773B3F"/>
    <w:rsid w:val="0077792B"/>
    <w:rsid w:val="0078170E"/>
    <w:rsid w:val="007962DB"/>
    <w:rsid w:val="00796458"/>
    <w:rsid w:val="007A4082"/>
    <w:rsid w:val="007B34F7"/>
    <w:rsid w:val="007D3450"/>
    <w:rsid w:val="007F30D2"/>
    <w:rsid w:val="007F6A27"/>
    <w:rsid w:val="007F7432"/>
    <w:rsid w:val="008054FA"/>
    <w:rsid w:val="008059D4"/>
    <w:rsid w:val="00805EBB"/>
    <w:rsid w:val="00815F48"/>
    <w:rsid w:val="00832B45"/>
    <w:rsid w:val="00842235"/>
    <w:rsid w:val="00842481"/>
    <w:rsid w:val="00847B02"/>
    <w:rsid w:val="00850E86"/>
    <w:rsid w:val="00852CD6"/>
    <w:rsid w:val="0085784C"/>
    <w:rsid w:val="00861889"/>
    <w:rsid w:val="0086460F"/>
    <w:rsid w:val="008648EB"/>
    <w:rsid w:val="00871EA7"/>
    <w:rsid w:val="0087304A"/>
    <w:rsid w:val="00873C70"/>
    <w:rsid w:val="00876624"/>
    <w:rsid w:val="00881FC1"/>
    <w:rsid w:val="008A0923"/>
    <w:rsid w:val="008C0594"/>
    <w:rsid w:val="008C11C1"/>
    <w:rsid w:val="008C6F41"/>
    <w:rsid w:val="008D0EFB"/>
    <w:rsid w:val="008D5384"/>
    <w:rsid w:val="008E2520"/>
    <w:rsid w:val="008E3763"/>
    <w:rsid w:val="008F09A6"/>
    <w:rsid w:val="008F22CC"/>
    <w:rsid w:val="008F2A31"/>
    <w:rsid w:val="008F5021"/>
    <w:rsid w:val="008F7A83"/>
    <w:rsid w:val="00902364"/>
    <w:rsid w:val="00905D15"/>
    <w:rsid w:val="009061AC"/>
    <w:rsid w:val="0091288D"/>
    <w:rsid w:val="00932CF4"/>
    <w:rsid w:val="009649B2"/>
    <w:rsid w:val="00965033"/>
    <w:rsid w:val="00975115"/>
    <w:rsid w:val="009800DD"/>
    <w:rsid w:val="00981E39"/>
    <w:rsid w:val="00986CB9"/>
    <w:rsid w:val="00996353"/>
    <w:rsid w:val="009A110B"/>
    <w:rsid w:val="009C2B1E"/>
    <w:rsid w:val="009D02D3"/>
    <w:rsid w:val="009D11BD"/>
    <w:rsid w:val="009E3501"/>
    <w:rsid w:val="009E3646"/>
    <w:rsid w:val="009E6C95"/>
    <w:rsid w:val="009F6748"/>
    <w:rsid w:val="00A065EE"/>
    <w:rsid w:val="00A07500"/>
    <w:rsid w:val="00A1312F"/>
    <w:rsid w:val="00A14A6A"/>
    <w:rsid w:val="00A721B1"/>
    <w:rsid w:val="00A81B93"/>
    <w:rsid w:val="00A93976"/>
    <w:rsid w:val="00A93C50"/>
    <w:rsid w:val="00A94F35"/>
    <w:rsid w:val="00AB05D5"/>
    <w:rsid w:val="00AB44A1"/>
    <w:rsid w:val="00AC1A2F"/>
    <w:rsid w:val="00AC6EA3"/>
    <w:rsid w:val="00AD72A6"/>
    <w:rsid w:val="00AF092D"/>
    <w:rsid w:val="00B04E03"/>
    <w:rsid w:val="00B06CE5"/>
    <w:rsid w:val="00B11BCB"/>
    <w:rsid w:val="00B13B43"/>
    <w:rsid w:val="00B25AAF"/>
    <w:rsid w:val="00B26A0C"/>
    <w:rsid w:val="00B33E3C"/>
    <w:rsid w:val="00B41738"/>
    <w:rsid w:val="00B614FE"/>
    <w:rsid w:val="00B72C17"/>
    <w:rsid w:val="00B75E2E"/>
    <w:rsid w:val="00B92662"/>
    <w:rsid w:val="00B970D8"/>
    <w:rsid w:val="00BA0B1A"/>
    <w:rsid w:val="00BA1D4C"/>
    <w:rsid w:val="00BB3611"/>
    <w:rsid w:val="00BB6D2E"/>
    <w:rsid w:val="00BB6E2B"/>
    <w:rsid w:val="00BC5823"/>
    <w:rsid w:val="00BD5729"/>
    <w:rsid w:val="00BD6048"/>
    <w:rsid w:val="00BE0AE8"/>
    <w:rsid w:val="00BE1767"/>
    <w:rsid w:val="00BE2249"/>
    <w:rsid w:val="00BE270C"/>
    <w:rsid w:val="00BE5421"/>
    <w:rsid w:val="00C020C0"/>
    <w:rsid w:val="00C066CF"/>
    <w:rsid w:val="00C07A56"/>
    <w:rsid w:val="00C10FA8"/>
    <w:rsid w:val="00C16C77"/>
    <w:rsid w:val="00C21171"/>
    <w:rsid w:val="00C26FDD"/>
    <w:rsid w:val="00C41CF4"/>
    <w:rsid w:val="00C55AB3"/>
    <w:rsid w:val="00C57B8B"/>
    <w:rsid w:val="00C6686B"/>
    <w:rsid w:val="00C66A15"/>
    <w:rsid w:val="00C9184C"/>
    <w:rsid w:val="00C950A7"/>
    <w:rsid w:val="00C96020"/>
    <w:rsid w:val="00CA1279"/>
    <w:rsid w:val="00CA45D9"/>
    <w:rsid w:val="00CA5162"/>
    <w:rsid w:val="00CB1C00"/>
    <w:rsid w:val="00CB1CEF"/>
    <w:rsid w:val="00CB2AC1"/>
    <w:rsid w:val="00CB451C"/>
    <w:rsid w:val="00CE281F"/>
    <w:rsid w:val="00CE5641"/>
    <w:rsid w:val="00CE6C21"/>
    <w:rsid w:val="00CF74C5"/>
    <w:rsid w:val="00D01B3B"/>
    <w:rsid w:val="00D317A9"/>
    <w:rsid w:val="00D362FC"/>
    <w:rsid w:val="00D578C7"/>
    <w:rsid w:val="00D60E3B"/>
    <w:rsid w:val="00D611BA"/>
    <w:rsid w:val="00D7005C"/>
    <w:rsid w:val="00D70A43"/>
    <w:rsid w:val="00D81314"/>
    <w:rsid w:val="00D86B74"/>
    <w:rsid w:val="00D92393"/>
    <w:rsid w:val="00D96B78"/>
    <w:rsid w:val="00DB3411"/>
    <w:rsid w:val="00DB35A2"/>
    <w:rsid w:val="00DC6B3E"/>
    <w:rsid w:val="00DD3205"/>
    <w:rsid w:val="00DD6EF2"/>
    <w:rsid w:val="00DE0D2A"/>
    <w:rsid w:val="00DF2E15"/>
    <w:rsid w:val="00DF5A2B"/>
    <w:rsid w:val="00E04E43"/>
    <w:rsid w:val="00E067F7"/>
    <w:rsid w:val="00E078D5"/>
    <w:rsid w:val="00E141D4"/>
    <w:rsid w:val="00E16C5A"/>
    <w:rsid w:val="00E40195"/>
    <w:rsid w:val="00E43983"/>
    <w:rsid w:val="00E455CF"/>
    <w:rsid w:val="00E57DF3"/>
    <w:rsid w:val="00E727E6"/>
    <w:rsid w:val="00E73691"/>
    <w:rsid w:val="00E75EDB"/>
    <w:rsid w:val="00E80A21"/>
    <w:rsid w:val="00E82C5B"/>
    <w:rsid w:val="00EA3F77"/>
    <w:rsid w:val="00EB4AC3"/>
    <w:rsid w:val="00ED1F08"/>
    <w:rsid w:val="00ED705B"/>
    <w:rsid w:val="00EF2A3E"/>
    <w:rsid w:val="00EF4A7F"/>
    <w:rsid w:val="00F00E5F"/>
    <w:rsid w:val="00F01E95"/>
    <w:rsid w:val="00F07A82"/>
    <w:rsid w:val="00F10703"/>
    <w:rsid w:val="00F2736E"/>
    <w:rsid w:val="00F3440F"/>
    <w:rsid w:val="00F40DE7"/>
    <w:rsid w:val="00F44001"/>
    <w:rsid w:val="00F64A3C"/>
    <w:rsid w:val="00F80213"/>
    <w:rsid w:val="00F81D79"/>
    <w:rsid w:val="00F92B6C"/>
    <w:rsid w:val="00F93318"/>
    <w:rsid w:val="00FA5222"/>
    <w:rsid w:val="00FC0A79"/>
    <w:rsid w:val="00FD2129"/>
    <w:rsid w:val="00FD6F04"/>
    <w:rsid w:val="00FD735B"/>
    <w:rsid w:val="00FD7757"/>
    <w:rsid w:val="00FF77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50F18D86"/>
  <w15:docId w15:val="{DFC521F6-0984-4E41-A7CB-FC499820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Overskrift2">
    <w:name w:val="heading 2"/>
    <w:basedOn w:val="Normal"/>
    <w:next w:val="Normal"/>
    <w:link w:val="Overskrift2Tegn"/>
    <w:qFormat/>
    <w:rsid w:val="00A065EE"/>
    <w:pPr>
      <w:keepNext/>
      <w:spacing w:before="240" w:after="60" w:line="240" w:lineRule="auto"/>
      <w:outlineLvl w:val="1"/>
    </w:pPr>
    <w:rPr>
      <w:rFonts w:eastAsia="Times New Roman" w:cs="Arial"/>
      <w:b/>
      <w:bCs/>
      <w:i/>
      <w:iCs/>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F07A82"/>
  </w:style>
  <w:style w:type="character" w:customStyle="1" w:styleId="Overskrift2Tegn">
    <w:name w:val="Overskrift 2 Tegn"/>
    <w:basedOn w:val="Standardskrifttypeiafsnit"/>
    <w:link w:val="Overskrift2"/>
    <w:rsid w:val="00A065EE"/>
    <w:rPr>
      <w:rFonts w:ascii="Arial" w:eastAsia="Times New Roman" w:hAnsi="Arial" w:cs="Arial"/>
      <w:b/>
      <w:bCs/>
      <w:i/>
      <w:iCs/>
      <w:sz w:val="28"/>
      <w:szCs w:val="28"/>
      <w:lang w:eastAsia="da-DK"/>
    </w:rPr>
  </w:style>
  <w:style w:type="paragraph" w:styleId="Listeafsnit">
    <w:name w:val="List Paragraph"/>
    <w:basedOn w:val="Normal"/>
    <w:uiPriority w:val="34"/>
    <w:qFormat/>
    <w:rsid w:val="0009559E"/>
    <w:pPr>
      <w:ind w:left="720"/>
      <w:contextualSpacing/>
    </w:pPr>
  </w:style>
  <w:style w:type="character" w:styleId="Fremhv">
    <w:name w:val="Emphasis"/>
    <w:basedOn w:val="Standardskrifttypeiafsnit"/>
    <w:uiPriority w:val="20"/>
    <w:qFormat/>
    <w:rsid w:val="009E3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236597467">
      <w:bodyDiv w:val="1"/>
      <w:marLeft w:val="0"/>
      <w:marRight w:val="0"/>
      <w:marTop w:val="0"/>
      <w:marBottom w:val="0"/>
      <w:divBdr>
        <w:top w:val="none" w:sz="0" w:space="0" w:color="auto"/>
        <w:left w:val="none" w:sz="0" w:space="0" w:color="auto"/>
        <w:bottom w:val="none" w:sz="0" w:space="0" w:color="auto"/>
        <w:right w:val="none" w:sz="0" w:space="0" w:color="auto"/>
      </w:divBdr>
    </w:div>
    <w:div w:id="256792698">
      <w:bodyDiv w:val="1"/>
      <w:marLeft w:val="0"/>
      <w:marRight w:val="0"/>
      <w:marTop w:val="0"/>
      <w:marBottom w:val="0"/>
      <w:divBdr>
        <w:top w:val="none" w:sz="0" w:space="0" w:color="auto"/>
        <w:left w:val="none" w:sz="0" w:space="0" w:color="auto"/>
        <w:bottom w:val="none" w:sz="0" w:space="0" w:color="auto"/>
        <w:right w:val="none" w:sz="0" w:space="0" w:color="auto"/>
      </w:divBdr>
    </w:div>
    <w:div w:id="344018736">
      <w:bodyDiv w:val="1"/>
      <w:marLeft w:val="0"/>
      <w:marRight w:val="0"/>
      <w:marTop w:val="0"/>
      <w:marBottom w:val="0"/>
      <w:divBdr>
        <w:top w:val="none" w:sz="0" w:space="0" w:color="auto"/>
        <w:left w:val="none" w:sz="0" w:space="0" w:color="auto"/>
        <w:bottom w:val="none" w:sz="0" w:space="0" w:color="auto"/>
        <w:right w:val="none" w:sz="0" w:space="0" w:color="auto"/>
      </w:divBdr>
    </w:div>
    <w:div w:id="352414644">
      <w:bodyDiv w:val="1"/>
      <w:marLeft w:val="0"/>
      <w:marRight w:val="0"/>
      <w:marTop w:val="0"/>
      <w:marBottom w:val="0"/>
      <w:divBdr>
        <w:top w:val="none" w:sz="0" w:space="0" w:color="auto"/>
        <w:left w:val="none" w:sz="0" w:space="0" w:color="auto"/>
        <w:bottom w:val="none" w:sz="0" w:space="0" w:color="auto"/>
        <w:right w:val="none" w:sz="0" w:space="0" w:color="auto"/>
      </w:divBdr>
    </w:div>
    <w:div w:id="590046066">
      <w:bodyDiv w:val="1"/>
      <w:marLeft w:val="0"/>
      <w:marRight w:val="0"/>
      <w:marTop w:val="0"/>
      <w:marBottom w:val="0"/>
      <w:divBdr>
        <w:top w:val="none" w:sz="0" w:space="0" w:color="auto"/>
        <w:left w:val="none" w:sz="0" w:space="0" w:color="auto"/>
        <w:bottom w:val="none" w:sz="0" w:space="0" w:color="auto"/>
        <w:right w:val="none" w:sz="0" w:space="0" w:color="auto"/>
      </w:divBdr>
    </w:div>
    <w:div w:id="667174897">
      <w:bodyDiv w:val="1"/>
      <w:marLeft w:val="0"/>
      <w:marRight w:val="0"/>
      <w:marTop w:val="0"/>
      <w:marBottom w:val="0"/>
      <w:divBdr>
        <w:top w:val="none" w:sz="0" w:space="0" w:color="auto"/>
        <w:left w:val="none" w:sz="0" w:space="0" w:color="auto"/>
        <w:bottom w:val="none" w:sz="0" w:space="0" w:color="auto"/>
        <w:right w:val="none" w:sz="0" w:space="0" w:color="auto"/>
      </w:divBdr>
    </w:div>
    <w:div w:id="741025602">
      <w:bodyDiv w:val="1"/>
      <w:marLeft w:val="0"/>
      <w:marRight w:val="0"/>
      <w:marTop w:val="0"/>
      <w:marBottom w:val="0"/>
      <w:divBdr>
        <w:top w:val="none" w:sz="0" w:space="0" w:color="auto"/>
        <w:left w:val="none" w:sz="0" w:space="0" w:color="auto"/>
        <w:bottom w:val="none" w:sz="0" w:space="0" w:color="auto"/>
        <w:right w:val="none" w:sz="0" w:space="0" w:color="auto"/>
      </w:divBdr>
    </w:div>
    <w:div w:id="776169820">
      <w:bodyDiv w:val="1"/>
      <w:marLeft w:val="0"/>
      <w:marRight w:val="0"/>
      <w:marTop w:val="0"/>
      <w:marBottom w:val="0"/>
      <w:divBdr>
        <w:top w:val="none" w:sz="0" w:space="0" w:color="auto"/>
        <w:left w:val="none" w:sz="0" w:space="0" w:color="auto"/>
        <w:bottom w:val="none" w:sz="0" w:space="0" w:color="auto"/>
        <w:right w:val="none" w:sz="0" w:space="0" w:color="auto"/>
      </w:divBdr>
    </w:div>
    <w:div w:id="786434319">
      <w:bodyDiv w:val="1"/>
      <w:marLeft w:val="0"/>
      <w:marRight w:val="0"/>
      <w:marTop w:val="0"/>
      <w:marBottom w:val="0"/>
      <w:divBdr>
        <w:top w:val="none" w:sz="0" w:space="0" w:color="auto"/>
        <w:left w:val="none" w:sz="0" w:space="0" w:color="auto"/>
        <w:bottom w:val="none" w:sz="0" w:space="0" w:color="auto"/>
        <w:right w:val="none" w:sz="0" w:space="0" w:color="auto"/>
      </w:divBdr>
    </w:div>
    <w:div w:id="798764933">
      <w:bodyDiv w:val="1"/>
      <w:marLeft w:val="0"/>
      <w:marRight w:val="0"/>
      <w:marTop w:val="0"/>
      <w:marBottom w:val="0"/>
      <w:divBdr>
        <w:top w:val="none" w:sz="0" w:space="0" w:color="auto"/>
        <w:left w:val="none" w:sz="0" w:space="0" w:color="auto"/>
        <w:bottom w:val="none" w:sz="0" w:space="0" w:color="auto"/>
        <w:right w:val="none" w:sz="0" w:space="0" w:color="auto"/>
      </w:divBdr>
    </w:div>
    <w:div w:id="1107968548">
      <w:bodyDiv w:val="1"/>
      <w:marLeft w:val="0"/>
      <w:marRight w:val="0"/>
      <w:marTop w:val="0"/>
      <w:marBottom w:val="0"/>
      <w:divBdr>
        <w:top w:val="none" w:sz="0" w:space="0" w:color="auto"/>
        <w:left w:val="none" w:sz="0" w:space="0" w:color="auto"/>
        <w:bottom w:val="none" w:sz="0" w:space="0" w:color="auto"/>
        <w:right w:val="none" w:sz="0" w:space="0" w:color="auto"/>
      </w:divBdr>
    </w:div>
    <w:div w:id="1287547419">
      <w:bodyDiv w:val="1"/>
      <w:marLeft w:val="0"/>
      <w:marRight w:val="0"/>
      <w:marTop w:val="0"/>
      <w:marBottom w:val="0"/>
      <w:divBdr>
        <w:top w:val="none" w:sz="0" w:space="0" w:color="auto"/>
        <w:left w:val="none" w:sz="0" w:space="0" w:color="auto"/>
        <w:bottom w:val="none" w:sz="0" w:space="0" w:color="auto"/>
        <w:right w:val="none" w:sz="0" w:space="0" w:color="auto"/>
      </w:divBdr>
    </w:div>
    <w:div w:id="1631353561">
      <w:bodyDiv w:val="1"/>
      <w:marLeft w:val="0"/>
      <w:marRight w:val="0"/>
      <w:marTop w:val="0"/>
      <w:marBottom w:val="0"/>
      <w:divBdr>
        <w:top w:val="none" w:sz="0" w:space="0" w:color="auto"/>
        <w:left w:val="none" w:sz="0" w:space="0" w:color="auto"/>
        <w:bottom w:val="none" w:sz="0" w:space="0" w:color="auto"/>
        <w:right w:val="none" w:sz="0" w:space="0" w:color="auto"/>
      </w:divBdr>
    </w:div>
    <w:div w:id="1646231271">
      <w:bodyDiv w:val="1"/>
      <w:marLeft w:val="0"/>
      <w:marRight w:val="0"/>
      <w:marTop w:val="0"/>
      <w:marBottom w:val="0"/>
      <w:divBdr>
        <w:top w:val="none" w:sz="0" w:space="0" w:color="auto"/>
        <w:left w:val="none" w:sz="0" w:space="0" w:color="auto"/>
        <w:bottom w:val="none" w:sz="0" w:space="0" w:color="auto"/>
        <w:right w:val="none" w:sz="0" w:space="0" w:color="auto"/>
      </w:divBdr>
    </w:div>
    <w:div w:id="1672180544">
      <w:bodyDiv w:val="1"/>
      <w:marLeft w:val="0"/>
      <w:marRight w:val="0"/>
      <w:marTop w:val="0"/>
      <w:marBottom w:val="0"/>
      <w:divBdr>
        <w:top w:val="none" w:sz="0" w:space="0" w:color="auto"/>
        <w:left w:val="none" w:sz="0" w:space="0" w:color="auto"/>
        <w:bottom w:val="none" w:sz="0" w:space="0" w:color="auto"/>
        <w:right w:val="none" w:sz="0" w:space="0" w:color="auto"/>
      </w:divBdr>
    </w:div>
    <w:div w:id="1772316048">
      <w:bodyDiv w:val="1"/>
      <w:marLeft w:val="0"/>
      <w:marRight w:val="0"/>
      <w:marTop w:val="0"/>
      <w:marBottom w:val="0"/>
      <w:divBdr>
        <w:top w:val="none" w:sz="0" w:space="0" w:color="auto"/>
        <w:left w:val="none" w:sz="0" w:space="0" w:color="auto"/>
        <w:bottom w:val="none" w:sz="0" w:space="0" w:color="auto"/>
        <w:right w:val="none" w:sz="0" w:space="0" w:color="auto"/>
      </w:divBdr>
    </w:div>
    <w:div w:id="1919092520">
      <w:bodyDiv w:val="1"/>
      <w:marLeft w:val="0"/>
      <w:marRight w:val="0"/>
      <w:marTop w:val="0"/>
      <w:marBottom w:val="0"/>
      <w:divBdr>
        <w:top w:val="none" w:sz="0" w:space="0" w:color="auto"/>
        <w:left w:val="none" w:sz="0" w:space="0" w:color="auto"/>
        <w:bottom w:val="none" w:sz="0" w:space="0" w:color="auto"/>
        <w:right w:val="none" w:sz="0" w:space="0" w:color="auto"/>
      </w:divBdr>
    </w:div>
    <w:div w:id="1928348797">
      <w:bodyDiv w:val="1"/>
      <w:marLeft w:val="0"/>
      <w:marRight w:val="0"/>
      <w:marTop w:val="0"/>
      <w:marBottom w:val="0"/>
      <w:divBdr>
        <w:top w:val="none" w:sz="0" w:space="0" w:color="auto"/>
        <w:left w:val="none" w:sz="0" w:space="0" w:color="auto"/>
        <w:bottom w:val="none" w:sz="0" w:space="0" w:color="auto"/>
        <w:right w:val="none" w:sz="0" w:space="0" w:color="auto"/>
      </w:divBdr>
    </w:div>
    <w:div w:id="2000188724">
      <w:bodyDiv w:val="1"/>
      <w:marLeft w:val="0"/>
      <w:marRight w:val="0"/>
      <w:marTop w:val="0"/>
      <w:marBottom w:val="0"/>
      <w:divBdr>
        <w:top w:val="none" w:sz="0" w:space="0" w:color="auto"/>
        <w:left w:val="none" w:sz="0" w:space="0" w:color="auto"/>
        <w:bottom w:val="none" w:sz="0" w:space="0" w:color="auto"/>
        <w:right w:val="none" w:sz="0" w:space="0" w:color="auto"/>
      </w:divBdr>
    </w:div>
    <w:div w:id="2009554018">
      <w:bodyDiv w:val="1"/>
      <w:marLeft w:val="0"/>
      <w:marRight w:val="0"/>
      <w:marTop w:val="0"/>
      <w:marBottom w:val="0"/>
      <w:divBdr>
        <w:top w:val="none" w:sz="0" w:space="0" w:color="auto"/>
        <w:left w:val="none" w:sz="0" w:space="0" w:color="auto"/>
        <w:bottom w:val="none" w:sz="0" w:space="0" w:color="auto"/>
        <w:right w:val="none" w:sz="0" w:space="0" w:color="auto"/>
      </w:divBdr>
    </w:div>
    <w:div w:id="20327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D39A1900AF7EB45B08E8567839A7C29" ma:contentTypeVersion="10" ma:contentTypeDescription="Opret et nyt dokument." ma:contentTypeScope="" ma:versionID="28fec5586782672734e06057d6c54280">
  <xsd:schema xmlns:xsd="http://www.w3.org/2001/XMLSchema" xmlns:xs="http://www.w3.org/2001/XMLSchema" xmlns:p="http://schemas.microsoft.com/office/2006/metadata/properties" xmlns:ns3="363ab4d0-cf07-4847-a095-33cce74010be" targetNamespace="http://schemas.microsoft.com/office/2006/metadata/properties" ma:root="true" ma:fieldsID="3e9567715a910383622303034216431c" ns3:_="">
    <xsd:import namespace="363ab4d0-cf07-4847-a095-33cce7401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ab4d0-cf07-4847-a095-33cce7401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E542-A1D6-456B-9827-4094EEF7CC6A}">
  <ds:schemaRefs>
    <ds:schemaRef ds:uri="http://schemas.microsoft.com/sharepoint/v3/contenttype/forms"/>
  </ds:schemaRefs>
</ds:datastoreItem>
</file>

<file path=customXml/itemProps2.xml><?xml version="1.0" encoding="utf-8"?>
<ds:datastoreItem xmlns:ds="http://schemas.openxmlformats.org/officeDocument/2006/customXml" ds:itemID="{69BDC44C-9B49-4BA7-83A9-01AA95A3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ab4d0-cf07-4847-a095-33cce7401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41707-37F8-46C0-BA9C-B09AD6C40FB2}">
  <ds:schemaRefs>
    <ds:schemaRef ds:uri="http://schemas.openxmlformats.org/package/2006/metadata/core-properties"/>
    <ds:schemaRef ds:uri="363ab4d0-cf07-4847-a095-33cce74010b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7A1FC42-1E55-4E52-8D20-D761C304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6157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Bisander</dc:creator>
  <cp:lastModifiedBy>Bjarke Madsbøll</cp:lastModifiedBy>
  <cp:revision>3</cp:revision>
  <cp:lastPrinted>2024-08-21T09:18:00Z</cp:lastPrinted>
  <dcterms:created xsi:type="dcterms:W3CDTF">2024-11-07T13:15:00Z</dcterms:created>
  <dcterms:modified xsi:type="dcterms:W3CDTF">2024-11-11T15:18:00Z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0x010100ED39A1900AF7EB45B08E8567839A7C29</vt:lpwstr>
  </property>
</Properties>
</file>