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864"/>
      </w:tblGrid>
      <w:tr w:rsidR="003A0A25" w:rsidRPr="00CF48DA" w14:paraId="3AEF6B93" w14:textId="77777777" w:rsidTr="00FD0B0C">
        <w:tc>
          <w:tcPr>
            <w:tcW w:w="4536" w:type="dxa"/>
            <w:shd w:val="clear" w:color="auto" w:fill="FFFFFF" w:themeFill="background1"/>
          </w:tcPr>
          <w:tbl>
            <w:tblPr>
              <w:tblStyle w:val="Tabel-Gitter"/>
              <w:tblW w:w="99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9"/>
              <w:gridCol w:w="2805"/>
            </w:tblGrid>
            <w:tr w:rsidR="00F44001" w:rsidRPr="00CF48DA" w14:paraId="6DBDCFFB" w14:textId="77777777" w:rsidTr="00F52005">
              <w:trPr>
                <w:trHeight w:val="1725"/>
                <w:jc w:val="center"/>
              </w:trPr>
              <w:tc>
                <w:tcPr>
                  <w:tcW w:w="7149" w:type="dxa"/>
                </w:tcPr>
                <w:p w14:paraId="3085482F" w14:textId="77777777" w:rsidR="00F44001" w:rsidRPr="00F44001" w:rsidRDefault="00F44001" w:rsidP="00FD0B0C">
                  <w:pPr>
                    <w:tabs>
                      <w:tab w:val="left" w:pos="7230"/>
                    </w:tabs>
                    <w:rPr>
                      <w:rFonts w:cs="Arial"/>
                      <w:szCs w:val="20"/>
                    </w:rPr>
                  </w:pPr>
                </w:p>
              </w:tc>
              <w:tc>
                <w:tcPr>
                  <w:tcW w:w="2805" w:type="dxa"/>
                </w:tcPr>
                <w:p w14:paraId="042F044D" w14:textId="77777777" w:rsidR="006C7406" w:rsidRDefault="009661F8" w:rsidP="00027D3B">
                  <w:pPr>
                    <w:tabs>
                      <w:tab w:val="left" w:pos="7230"/>
                    </w:tabs>
                    <w:spacing w:line="276" w:lineRule="auto"/>
                    <w:rPr>
                      <w:rFonts w:cs="Arial"/>
                      <w:color w:val="211A52"/>
                      <w:sz w:val="16"/>
                      <w:szCs w:val="16"/>
                      <w:lang w:val="nb-NO"/>
                    </w:rPr>
                  </w:pPr>
                  <w:r w:rsidRPr="009661F8">
                    <w:rPr>
                      <w:rFonts w:cs="Arial"/>
                      <w:b/>
                      <w:color w:val="211A52"/>
                      <w:sz w:val="16"/>
                      <w:szCs w:val="16"/>
                      <w:lang w:val="nb-NO"/>
                    </w:rPr>
                    <w:t xml:space="preserve">Studienævnet for </w:t>
                  </w:r>
                  <w:r w:rsidR="00BB162A">
                    <w:rPr>
                      <w:rFonts w:cs="Arial"/>
                      <w:b/>
                      <w:color w:val="211A52"/>
                      <w:sz w:val="16"/>
                      <w:szCs w:val="16"/>
                      <w:lang w:val="nb-NO"/>
                    </w:rPr>
                    <w:t>Produktion</w:t>
                  </w:r>
                  <w:r w:rsidRPr="009661F8">
                    <w:rPr>
                      <w:rFonts w:cs="Arial"/>
                      <w:b/>
                      <w:color w:val="211A52"/>
                      <w:sz w:val="16"/>
                      <w:szCs w:val="16"/>
                      <w:lang w:val="nb-NO"/>
                    </w:rPr>
                    <w:br/>
                  </w:r>
                  <w:r w:rsidR="00F44001" w:rsidRPr="009661F8">
                    <w:rPr>
                      <w:rFonts w:cs="Arial"/>
                      <w:color w:val="211A52"/>
                      <w:sz w:val="16"/>
                      <w:szCs w:val="16"/>
                      <w:lang w:val="nb-NO"/>
                    </w:rPr>
                    <w:br/>
                  </w:r>
                  <w:r w:rsidR="00DF1715">
                    <w:rPr>
                      <w:rFonts w:cs="Arial"/>
                      <w:color w:val="211A52"/>
                      <w:sz w:val="16"/>
                      <w:szCs w:val="16"/>
                      <w:lang w:val="nb-NO"/>
                    </w:rPr>
                    <w:t>Fibigerstræde 16</w:t>
                  </w:r>
                  <w:r w:rsidR="00DF1715">
                    <w:rPr>
                      <w:rFonts w:cs="Arial"/>
                      <w:color w:val="211A52"/>
                      <w:sz w:val="16"/>
                      <w:szCs w:val="16"/>
                      <w:lang w:val="nb-NO"/>
                    </w:rPr>
                    <w:br/>
                    <w:t>922</w:t>
                  </w:r>
                  <w:r>
                    <w:rPr>
                      <w:rFonts w:cs="Arial"/>
                      <w:color w:val="211A52"/>
                      <w:sz w:val="16"/>
                      <w:szCs w:val="16"/>
                      <w:lang w:val="nb-NO"/>
                    </w:rPr>
                    <w:t>0 Aalborg</w:t>
                  </w:r>
                  <w:r w:rsidR="00DF1715">
                    <w:rPr>
                      <w:rFonts w:cs="Arial"/>
                      <w:color w:val="211A52"/>
                      <w:sz w:val="16"/>
                      <w:szCs w:val="16"/>
                      <w:lang w:val="nb-NO"/>
                    </w:rPr>
                    <w:t xml:space="preserve"> Ø</w:t>
                  </w:r>
                </w:p>
                <w:p w14:paraId="1AC4AD8E" w14:textId="77777777" w:rsidR="006C7406" w:rsidRPr="00DF1715" w:rsidRDefault="00DF1715" w:rsidP="00027D3B">
                  <w:pPr>
                    <w:tabs>
                      <w:tab w:val="left" w:pos="7230"/>
                    </w:tabs>
                    <w:spacing w:line="276" w:lineRule="auto"/>
                    <w:rPr>
                      <w:rFonts w:cs="Arial"/>
                      <w:color w:val="211A52"/>
                      <w:sz w:val="16"/>
                      <w:szCs w:val="16"/>
                      <w:lang w:val="en-US"/>
                    </w:rPr>
                  </w:pPr>
                  <w:r>
                    <w:rPr>
                      <w:rFonts w:cs="Arial"/>
                      <w:color w:val="211A52"/>
                      <w:sz w:val="16"/>
                      <w:szCs w:val="16"/>
                      <w:lang w:val="nb-NO"/>
                    </w:rPr>
                    <w:t>Tlf: 9940 9309</w:t>
                  </w:r>
                  <w:r w:rsidR="009661F8">
                    <w:rPr>
                      <w:rFonts w:cs="Arial"/>
                      <w:color w:val="211A52"/>
                      <w:sz w:val="16"/>
                      <w:szCs w:val="16"/>
                      <w:lang w:val="nb-NO"/>
                    </w:rPr>
                    <w:br/>
                  </w:r>
                  <w:r w:rsidR="00BB162A" w:rsidRPr="0059232D">
                    <w:rPr>
                      <w:sz w:val="16"/>
                      <w:szCs w:val="16"/>
                      <w:lang w:val="en-US"/>
                    </w:rPr>
                    <w:t>www.mp.aau.dk</w:t>
                  </w:r>
                </w:p>
                <w:p w14:paraId="0642E12E" w14:textId="77777777" w:rsidR="00BB162A" w:rsidRDefault="00BB162A" w:rsidP="006C7406">
                  <w:pPr>
                    <w:tabs>
                      <w:tab w:val="left" w:pos="7230"/>
                    </w:tabs>
                    <w:rPr>
                      <w:rFonts w:cs="Arial"/>
                      <w:color w:val="211A52"/>
                      <w:sz w:val="16"/>
                      <w:szCs w:val="16"/>
                      <w:lang w:val="nb-NO"/>
                    </w:rPr>
                  </w:pPr>
                </w:p>
                <w:p w14:paraId="4EC544DA" w14:textId="3C724030" w:rsidR="006C7406" w:rsidRPr="006C7406" w:rsidRDefault="006C7406" w:rsidP="006C7406">
                  <w:pPr>
                    <w:tabs>
                      <w:tab w:val="left" w:pos="7230"/>
                    </w:tabs>
                    <w:rPr>
                      <w:rFonts w:cs="Arial"/>
                      <w:color w:val="211A52"/>
                      <w:sz w:val="16"/>
                      <w:szCs w:val="16"/>
                      <w:lang w:val="nb-NO"/>
                    </w:rPr>
                  </w:pPr>
                  <w:r w:rsidRPr="006C7406">
                    <w:rPr>
                      <w:rFonts w:cs="Arial"/>
                      <w:color w:val="211A52"/>
                      <w:sz w:val="16"/>
                      <w:szCs w:val="16"/>
                      <w:lang w:val="nb-NO"/>
                    </w:rPr>
                    <w:t>Studienævnsfor</w:t>
                  </w:r>
                  <w:r w:rsidR="005F22EA">
                    <w:rPr>
                      <w:rFonts w:cs="Arial"/>
                      <w:color w:val="211A52"/>
                      <w:sz w:val="16"/>
                      <w:szCs w:val="16"/>
                      <w:lang w:val="nb-NO"/>
                    </w:rPr>
                    <w:t>person</w:t>
                  </w:r>
                </w:p>
                <w:p w14:paraId="00EF404E" w14:textId="77777777" w:rsidR="006C7406" w:rsidRDefault="006C7406" w:rsidP="00027D3B">
                  <w:pPr>
                    <w:tabs>
                      <w:tab w:val="left" w:pos="7230"/>
                    </w:tabs>
                    <w:spacing w:line="276" w:lineRule="auto"/>
                    <w:rPr>
                      <w:rFonts w:cs="Arial"/>
                      <w:color w:val="211A52"/>
                      <w:sz w:val="16"/>
                      <w:szCs w:val="16"/>
                      <w:lang w:val="nb-NO"/>
                    </w:rPr>
                  </w:pPr>
                </w:p>
                <w:p w14:paraId="7582B365" w14:textId="77777777" w:rsidR="009661F8" w:rsidRDefault="006C7406" w:rsidP="00BB162A">
                  <w:pPr>
                    <w:tabs>
                      <w:tab w:val="left" w:pos="7230"/>
                    </w:tabs>
                    <w:spacing w:line="276" w:lineRule="auto"/>
                  </w:pPr>
                  <w:r>
                    <w:rPr>
                      <w:rFonts w:cs="Arial"/>
                      <w:color w:val="211A52"/>
                      <w:sz w:val="16"/>
                      <w:szCs w:val="16"/>
                      <w:lang w:val="nb-NO"/>
                    </w:rPr>
                    <w:t xml:space="preserve">Sekretær </w:t>
                  </w:r>
                </w:p>
                <w:p w14:paraId="32291956" w14:textId="77777777" w:rsidR="00BB162A" w:rsidRPr="009661F8" w:rsidRDefault="00BB162A" w:rsidP="00BB162A">
                  <w:pPr>
                    <w:tabs>
                      <w:tab w:val="left" w:pos="7230"/>
                    </w:tabs>
                    <w:spacing w:line="276" w:lineRule="auto"/>
                    <w:rPr>
                      <w:rFonts w:cs="Arial"/>
                      <w:color w:val="211A52"/>
                      <w:sz w:val="16"/>
                      <w:szCs w:val="16"/>
                      <w:lang w:val="nb-NO"/>
                    </w:rPr>
                  </w:pPr>
                </w:p>
              </w:tc>
            </w:tr>
          </w:tbl>
          <w:p w14:paraId="25E0C4EC" w14:textId="77777777" w:rsidR="00FD7757" w:rsidRPr="009661F8" w:rsidRDefault="00FD7757" w:rsidP="00B92662">
            <w:pPr>
              <w:tabs>
                <w:tab w:val="left" w:pos="7230"/>
              </w:tabs>
              <w:rPr>
                <w:rFonts w:cs="Arial"/>
                <w:szCs w:val="20"/>
                <w:lang w:val="nb-NO"/>
              </w:rPr>
            </w:pPr>
          </w:p>
        </w:tc>
      </w:tr>
    </w:tbl>
    <w:p w14:paraId="0DFEB814" w14:textId="77777777" w:rsidR="003A0A25" w:rsidRPr="009661F8" w:rsidRDefault="003A0A25" w:rsidP="00B92662">
      <w:pPr>
        <w:tabs>
          <w:tab w:val="left" w:pos="7230"/>
        </w:tabs>
        <w:rPr>
          <w:rFonts w:cs="Arial"/>
          <w:color w:val="211A52"/>
          <w:sz w:val="16"/>
          <w:szCs w:val="16"/>
          <w:lang w:val="nb-NO"/>
        </w:rPr>
      </w:pPr>
    </w:p>
    <w:p w14:paraId="7FE88A4A" w14:textId="02018EE5" w:rsidR="00B92662" w:rsidRPr="00B92662" w:rsidRDefault="00B92662" w:rsidP="00B92662">
      <w:pPr>
        <w:tabs>
          <w:tab w:val="left" w:pos="7230"/>
        </w:tabs>
      </w:pPr>
      <w:r w:rsidRPr="009661F8">
        <w:rPr>
          <w:rFonts w:cs="Arial"/>
          <w:color w:val="211A52"/>
          <w:sz w:val="16"/>
          <w:szCs w:val="16"/>
          <w:lang w:val="nb-NO"/>
        </w:rPr>
        <w:tab/>
      </w:r>
      <w:r>
        <w:rPr>
          <w:rFonts w:cs="Arial"/>
          <w:color w:val="211A52"/>
          <w:sz w:val="16"/>
          <w:szCs w:val="16"/>
        </w:rPr>
        <w:t>Dato:</w:t>
      </w:r>
      <w:r w:rsidR="00DF1715">
        <w:rPr>
          <w:rFonts w:cs="Arial"/>
          <w:color w:val="211A52"/>
          <w:sz w:val="16"/>
          <w:szCs w:val="16"/>
        </w:rPr>
        <w:t xml:space="preserve"> </w:t>
      </w:r>
      <w:r w:rsidR="00DF1715">
        <w:rPr>
          <w:rFonts w:cs="Arial"/>
          <w:color w:val="211A52"/>
          <w:sz w:val="16"/>
          <w:szCs w:val="16"/>
        </w:rPr>
        <w:fldChar w:fldCharType="begin"/>
      </w:r>
      <w:r w:rsidR="00DF1715">
        <w:rPr>
          <w:rFonts w:cs="Arial"/>
          <w:color w:val="211A52"/>
          <w:sz w:val="16"/>
          <w:szCs w:val="16"/>
        </w:rPr>
        <w:instrText xml:space="preserve"> TIME \@ "d. MMMM yyyy" </w:instrText>
      </w:r>
      <w:r w:rsidR="00DF1715">
        <w:rPr>
          <w:rFonts w:cs="Arial"/>
          <w:color w:val="211A52"/>
          <w:sz w:val="16"/>
          <w:szCs w:val="16"/>
        </w:rPr>
        <w:fldChar w:fldCharType="separate"/>
      </w:r>
      <w:r w:rsidR="006922C0">
        <w:rPr>
          <w:rFonts w:cs="Arial"/>
          <w:noProof/>
          <w:color w:val="211A52"/>
          <w:sz w:val="16"/>
          <w:szCs w:val="16"/>
        </w:rPr>
        <w:t>11. marts 2024</w:t>
      </w:r>
      <w:r w:rsidR="00DF1715">
        <w:rPr>
          <w:rFonts w:cs="Arial"/>
          <w:color w:val="211A52"/>
          <w:sz w:val="16"/>
          <w:szCs w:val="16"/>
        </w:rPr>
        <w:fldChar w:fldCharType="end"/>
      </w:r>
      <w:r w:rsidR="006C7406">
        <w:rPr>
          <w:rFonts w:cs="Arial"/>
          <w:color w:val="211A52"/>
          <w:sz w:val="16"/>
          <w:szCs w:val="16"/>
        </w:rPr>
        <w:br/>
      </w:r>
    </w:p>
    <w:p w14:paraId="170E2D79" w14:textId="77777777" w:rsidR="00047F27" w:rsidRPr="006F4428" w:rsidRDefault="005D1620" w:rsidP="006F4EF7">
      <w:pPr>
        <w:rPr>
          <w:rFonts w:cs="Arial"/>
          <w:b/>
          <w:sz w:val="22"/>
        </w:rPr>
      </w:pPr>
      <w:r w:rsidRPr="008B2A80">
        <w:rPr>
          <w:rFonts w:cs="Arial"/>
          <w:b/>
          <w:sz w:val="22"/>
        </w:rPr>
        <w:t xml:space="preserve">Retningslinjer for sagsbehandling i studienævnet for </w:t>
      </w:r>
      <w:r w:rsidR="00BB162A">
        <w:rPr>
          <w:rFonts w:cs="Arial"/>
          <w:b/>
          <w:sz w:val="22"/>
        </w:rPr>
        <w:t>Produktion</w:t>
      </w:r>
    </w:p>
    <w:p w14:paraId="15F346B6" w14:textId="479999D4" w:rsidR="005D1620" w:rsidRDefault="00126702" w:rsidP="005D1620">
      <w:pPr>
        <w:spacing w:after="0"/>
        <w:jc w:val="both"/>
        <w:rPr>
          <w:rFonts w:cs="Arial"/>
          <w:szCs w:val="20"/>
        </w:rPr>
      </w:pPr>
      <w:r>
        <w:rPr>
          <w:rFonts w:cs="Arial"/>
          <w:szCs w:val="20"/>
        </w:rPr>
        <w:t xml:space="preserve">På studienævnsmødet d. </w:t>
      </w:r>
      <w:r w:rsidR="0053361C">
        <w:rPr>
          <w:rFonts w:cs="Arial"/>
          <w:szCs w:val="20"/>
        </w:rPr>
        <w:t>4</w:t>
      </w:r>
      <w:r w:rsidR="005F22EA">
        <w:rPr>
          <w:rFonts w:cs="Arial"/>
          <w:szCs w:val="20"/>
        </w:rPr>
        <w:t>.3</w:t>
      </w:r>
      <w:r w:rsidR="00BB162A" w:rsidRPr="007C411A">
        <w:rPr>
          <w:rFonts w:cs="Arial"/>
          <w:szCs w:val="20"/>
        </w:rPr>
        <w:t>.20</w:t>
      </w:r>
      <w:r>
        <w:rPr>
          <w:rFonts w:cs="Arial"/>
          <w:szCs w:val="20"/>
        </w:rPr>
        <w:t>2</w:t>
      </w:r>
      <w:r w:rsidR="005F22EA">
        <w:rPr>
          <w:rFonts w:cs="Arial"/>
          <w:szCs w:val="20"/>
        </w:rPr>
        <w:t>3</w:t>
      </w:r>
      <w:r w:rsidR="005D1620" w:rsidRPr="008B2A80">
        <w:rPr>
          <w:rFonts w:cs="Arial"/>
          <w:szCs w:val="20"/>
        </w:rPr>
        <w:t xml:space="preserve"> vedtog studienævnet nedenstående retningslinjer for studienævnets sagsbehandling i forbindelse med dispensationssager, meritsager, ansøgning om midler m.v. Retningslinjerne anviser hvilke sagstyper</w:t>
      </w:r>
      <w:r w:rsidR="005F22EA">
        <w:rPr>
          <w:rFonts w:cs="Arial"/>
          <w:szCs w:val="20"/>
        </w:rPr>
        <w:t>,</w:t>
      </w:r>
      <w:r w:rsidR="005D1620" w:rsidRPr="008B2A80">
        <w:rPr>
          <w:rFonts w:cs="Arial"/>
          <w:szCs w:val="20"/>
        </w:rPr>
        <w:t xml:space="preserve"> der kan uddelegeres til h</w:t>
      </w:r>
      <w:r w:rsidR="005F22EA">
        <w:rPr>
          <w:rFonts w:cs="Arial"/>
          <w:szCs w:val="20"/>
        </w:rPr>
        <w:t>enholdsvis</w:t>
      </w:r>
      <w:r w:rsidR="005D1620" w:rsidRPr="008B2A80">
        <w:rPr>
          <w:rFonts w:cs="Arial"/>
          <w:szCs w:val="20"/>
        </w:rPr>
        <w:t xml:space="preserve"> studienævnssekretær og studienævnsfor</w:t>
      </w:r>
      <w:r w:rsidR="005F22EA">
        <w:rPr>
          <w:rFonts w:cs="Arial"/>
          <w:szCs w:val="20"/>
        </w:rPr>
        <w:t>person</w:t>
      </w:r>
      <w:r w:rsidR="005D1620" w:rsidRPr="008B2A80">
        <w:rPr>
          <w:rFonts w:cs="Arial"/>
          <w:szCs w:val="20"/>
        </w:rPr>
        <w:t xml:space="preserve"> at træffe afgørelse i. Sagstyper, </w:t>
      </w:r>
      <w:r w:rsidR="00DF1715">
        <w:rPr>
          <w:rFonts w:cs="Arial"/>
          <w:szCs w:val="20"/>
        </w:rPr>
        <w:t>s</w:t>
      </w:r>
      <w:r w:rsidR="005D1620" w:rsidRPr="008B2A80">
        <w:rPr>
          <w:rFonts w:cs="Arial"/>
          <w:szCs w:val="20"/>
        </w:rPr>
        <w:t>om uddele</w:t>
      </w:r>
      <w:r w:rsidR="00DF1715">
        <w:rPr>
          <w:rFonts w:cs="Arial"/>
          <w:szCs w:val="20"/>
        </w:rPr>
        <w:t>ge</w:t>
      </w:r>
      <w:r w:rsidR="005D1620" w:rsidRPr="008B2A80">
        <w:rPr>
          <w:rFonts w:cs="Arial"/>
          <w:szCs w:val="20"/>
        </w:rPr>
        <w:t>res</w:t>
      </w:r>
      <w:r w:rsidR="005F22EA">
        <w:rPr>
          <w:rFonts w:cs="Arial"/>
          <w:szCs w:val="20"/>
        </w:rPr>
        <w:t>,</w:t>
      </w:r>
      <w:r w:rsidR="005D1620" w:rsidRPr="008B2A80">
        <w:rPr>
          <w:rFonts w:cs="Arial"/>
          <w:szCs w:val="20"/>
        </w:rPr>
        <w:t xml:space="preserve"> er sager som skønnes at være sammenlignelige med sager, hvor studienævnet tidligere har truffet afgørelse.</w:t>
      </w:r>
    </w:p>
    <w:p w14:paraId="30EC8019" w14:textId="77777777" w:rsidR="00EB18CC" w:rsidRDefault="00EB18CC" w:rsidP="005D1620">
      <w:pPr>
        <w:spacing w:after="0"/>
        <w:jc w:val="both"/>
        <w:rPr>
          <w:rFonts w:cs="Arial"/>
          <w:szCs w:val="20"/>
        </w:rPr>
      </w:pPr>
    </w:p>
    <w:p w14:paraId="7BFAF999" w14:textId="58A4E1EB" w:rsidR="00EB18CC" w:rsidRPr="008B2A80" w:rsidRDefault="00EB18CC" w:rsidP="005D1620">
      <w:pPr>
        <w:spacing w:after="0"/>
        <w:jc w:val="both"/>
        <w:rPr>
          <w:rFonts w:cs="Arial"/>
          <w:szCs w:val="20"/>
        </w:rPr>
      </w:pPr>
      <w:r>
        <w:rPr>
          <w:rFonts w:cs="Arial"/>
          <w:szCs w:val="20"/>
        </w:rPr>
        <w:t>Retningslinjerne er holdt i overensstemmelse med de udstukne retningslinjer for uddelegering af studienæv</w:t>
      </w:r>
      <w:r w:rsidR="007C411A">
        <w:rPr>
          <w:rFonts w:cs="Arial"/>
          <w:szCs w:val="20"/>
        </w:rPr>
        <w:t>ne</w:t>
      </w:r>
      <w:r>
        <w:rPr>
          <w:rFonts w:cs="Arial"/>
          <w:szCs w:val="20"/>
        </w:rPr>
        <w:t>ts kompetencer beskrevet i '</w:t>
      </w:r>
      <w:r w:rsidRPr="00EB18CC">
        <w:rPr>
          <w:rFonts w:cs="Arial"/>
          <w:szCs w:val="20"/>
        </w:rPr>
        <w:t>Vejledning om behandling af dispensationer p</w:t>
      </w:r>
      <w:r w:rsidR="005F22EA">
        <w:rPr>
          <w:rFonts w:cs="Arial"/>
          <w:szCs w:val="20"/>
        </w:rPr>
        <w:t>å</w:t>
      </w:r>
      <w:r w:rsidRPr="00EB18CC">
        <w:rPr>
          <w:rFonts w:cs="Arial"/>
          <w:szCs w:val="20"/>
        </w:rPr>
        <w:t xml:space="preserve"> Aalborg Universitet</w:t>
      </w:r>
      <w:r>
        <w:rPr>
          <w:rFonts w:cs="Arial"/>
          <w:szCs w:val="20"/>
        </w:rPr>
        <w:t>'.</w:t>
      </w:r>
    </w:p>
    <w:p w14:paraId="66465D76" w14:textId="77777777" w:rsidR="005D1620" w:rsidRPr="008B2A80" w:rsidRDefault="005D1620" w:rsidP="005D1620">
      <w:pPr>
        <w:spacing w:after="0"/>
        <w:jc w:val="both"/>
        <w:rPr>
          <w:rFonts w:cs="Arial"/>
          <w:szCs w:val="20"/>
        </w:rPr>
      </w:pPr>
    </w:p>
    <w:p w14:paraId="347C73E0" w14:textId="4566BF73" w:rsidR="006C7406" w:rsidRPr="00A46FDC" w:rsidRDefault="005D1620" w:rsidP="005D1620">
      <w:pPr>
        <w:spacing w:after="0"/>
        <w:jc w:val="both"/>
        <w:rPr>
          <w:rFonts w:cs="Arial"/>
          <w:b/>
          <w:szCs w:val="20"/>
        </w:rPr>
      </w:pPr>
      <w:r w:rsidRPr="008B2A80">
        <w:rPr>
          <w:rFonts w:cs="Arial"/>
          <w:szCs w:val="20"/>
        </w:rPr>
        <w:t>Retningslinjerne kan justeres løbende i takt med</w:t>
      </w:r>
      <w:r w:rsidR="005F22EA">
        <w:rPr>
          <w:rFonts w:cs="Arial"/>
          <w:szCs w:val="20"/>
        </w:rPr>
        <w:t>,</w:t>
      </w:r>
      <w:r w:rsidRPr="008B2A80">
        <w:rPr>
          <w:rFonts w:cs="Arial"/>
          <w:szCs w:val="20"/>
        </w:rPr>
        <w:t xml:space="preserve"> at studienævnet f</w:t>
      </w:r>
      <w:r w:rsidR="005F22EA">
        <w:rPr>
          <w:rFonts w:cs="Arial"/>
          <w:szCs w:val="20"/>
        </w:rPr>
        <w:t>å</w:t>
      </w:r>
      <w:r w:rsidRPr="008B2A80">
        <w:rPr>
          <w:rFonts w:cs="Arial"/>
          <w:szCs w:val="20"/>
        </w:rPr>
        <w:t>r erfaring i nye typer</w:t>
      </w:r>
      <w:r w:rsidR="00746B85">
        <w:rPr>
          <w:rFonts w:cs="Arial"/>
          <w:szCs w:val="20"/>
        </w:rPr>
        <w:t xml:space="preserve"> af sager</w:t>
      </w:r>
      <w:r w:rsidRPr="008B2A80">
        <w:rPr>
          <w:rFonts w:cs="Arial"/>
          <w:szCs w:val="20"/>
        </w:rPr>
        <w:t>.</w:t>
      </w:r>
    </w:p>
    <w:p w14:paraId="25762375" w14:textId="77777777" w:rsidR="006C7406" w:rsidRDefault="006C7406" w:rsidP="006C7406">
      <w:pPr>
        <w:spacing w:after="0"/>
        <w:jc w:val="both"/>
        <w:rPr>
          <w:rFonts w:cs="Arial"/>
          <w:szCs w:val="20"/>
        </w:rPr>
      </w:pPr>
    </w:p>
    <w:p w14:paraId="403AF321" w14:textId="77777777" w:rsidR="006C7406" w:rsidRDefault="006C7406" w:rsidP="006C7406">
      <w:pPr>
        <w:spacing w:after="0"/>
        <w:jc w:val="both"/>
        <w:rPr>
          <w:rFonts w:cs="Arial"/>
          <w:szCs w:val="20"/>
        </w:rPr>
      </w:pPr>
    </w:p>
    <w:p w14:paraId="308E1899" w14:textId="77777777" w:rsidR="006C7406" w:rsidRDefault="006C7406" w:rsidP="006C7406">
      <w:pPr>
        <w:spacing w:after="0"/>
        <w:jc w:val="both"/>
        <w:rPr>
          <w:rFonts w:cs="Arial"/>
          <w:szCs w:val="20"/>
        </w:rPr>
      </w:pPr>
    </w:p>
    <w:p w14:paraId="565276BA" w14:textId="77777777" w:rsidR="00C35778" w:rsidRDefault="00C35778" w:rsidP="00FD0B0C">
      <w:pPr>
        <w:spacing w:after="0"/>
        <w:jc w:val="both"/>
        <w:rPr>
          <w:rFonts w:cs="Arial"/>
          <w:szCs w:val="20"/>
        </w:rPr>
        <w:sectPr w:rsidR="00C35778" w:rsidSect="00747245">
          <w:headerReference w:type="default" r:id="rId8"/>
          <w:pgSz w:w="11906" w:h="16838"/>
          <w:pgMar w:top="1134" w:right="1021" w:bottom="1418" w:left="1021" w:header="567" w:footer="709" w:gutter="0"/>
          <w:cols w:space="708"/>
          <w:docGrid w:linePitch="360"/>
        </w:sectPr>
      </w:pPr>
    </w:p>
    <w:tbl>
      <w:tblPr>
        <w:tblStyle w:val="Tabel-Gitter"/>
        <w:tblW w:w="0" w:type="auto"/>
        <w:tblLayout w:type="fixed"/>
        <w:tblLook w:val="04A0" w:firstRow="1" w:lastRow="0" w:firstColumn="1" w:lastColumn="0" w:noHBand="0" w:noVBand="1"/>
      </w:tblPr>
      <w:tblGrid>
        <w:gridCol w:w="7196"/>
        <w:gridCol w:w="2126"/>
        <w:gridCol w:w="2178"/>
        <w:gridCol w:w="2152"/>
      </w:tblGrid>
      <w:tr w:rsidR="005D1620" w:rsidRPr="00983D95" w14:paraId="1660EAD8" w14:textId="77777777" w:rsidTr="00B7385D">
        <w:tc>
          <w:tcPr>
            <w:tcW w:w="7196" w:type="dxa"/>
          </w:tcPr>
          <w:p w14:paraId="34A1B2E9" w14:textId="6B8AEE15" w:rsidR="005D1620" w:rsidRPr="00983D95" w:rsidRDefault="005D1620" w:rsidP="00A5669F">
            <w:pPr>
              <w:rPr>
                <w:rFonts w:asciiTheme="minorHAnsi" w:hAnsiTheme="minorHAnsi" w:cs="Arial"/>
                <w:b/>
                <w:szCs w:val="20"/>
              </w:rPr>
            </w:pPr>
            <w:r w:rsidRPr="00983D95">
              <w:rPr>
                <w:rFonts w:asciiTheme="minorHAnsi" w:hAnsiTheme="minorHAnsi" w:cs="Arial"/>
                <w:b/>
                <w:szCs w:val="20"/>
              </w:rPr>
              <w:lastRenderedPageBreak/>
              <w:t>Opgavetype</w:t>
            </w:r>
          </w:p>
        </w:tc>
        <w:tc>
          <w:tcPr>
            <w:tcW w:w="2126" w:type="dxa"/>
          </w:tcPr>
          <w:p w14:paraId="3A59595B" w14:textId="061532B4" w:rsidR="005D1620" w:rsidRPr="00983D95" w:rsidRDefault="005D1620" w:rsidP="00A5669F">
            <w:pPr>
              <w:rPr>
                <w:rFonts w:asciiTheme="minorHAnsi" w:hAnsiTheme="minorHAnsi" w:cs="Arial"/>
                <w:b/>
                <w:szCs w:val="20"/>
              </w:rPr>
            </w:pPr>
            <w:r w:rsidRPr="00983D95">
              <w:rPr>
                <w:rFonts w:asciiTheme="minorHAnsi" w:hAnsiTheme="minorHAnsi" w:cs="Arial"/>
                <w:b/>
                <w:szCs w:val="20"/>
              </w:rPr>
              <w:t>Studienævnssekretær</w:t>
            </w:r>
          </w:p>
        </w:tc>
        <w:tc>
          <w:tcPr>
            <w:tcW w:w="2178" w:type="dxa"/>
          </w:tcPr>
          <w:p w14:paraId="10C5C131" w14:textId="1CD9D346" w:rsidR="005D1620" w:rsidRPr="00983D95" w:rsidRDefault="00BB162A" w:rsidP="00A5669F">
            <w:pPr>
              <w:rPr>
                <w:rFonts w:asciiTheme="minorHAnsi" w:hAnsiTheme="minorHAnsi" w:cs="Arial"/>
                <w:b/>
                <w:szCs w:val="20"/>
              </w:rPr>
            </w:pPr>
            <w:r>
              <w:rPr>
                <w:rFonts w:asciiTheme="minorHAnsi" w:hAnsiTheme="minorHAnsi" w:cs="Arial"/>
                <w:b/>
                <w:szCs w:val="20"/>
              </w:rPr>
              <w:t>Studienævns</w:t>
            </w:r>
            <w:r w:rsidR="005D1620" w:rsidRPr="00983D95">
              <w:rPr>
                <w:rFonts w:asciiTheme="minorHAnsi" w:hAnsiTheme="minorHAnsi" w:cs="Arial"/>
                <w:b/>
                <w:szCs w:val="20"/>
              </w:rPr>
              <w:t>for</w:t>
            </w:r>
            <w:r w:rsidR="005F22EA">
              <w:rPr>
                <w:rFonts w:asciiTheme="minorHAnsi" w:hAnsiTheme="minorHAnsi" w:cs="Arial"/>
                <w:b/>
                <w:szCs w:val="20"/>
              </w:rPr>
              <w:t>person</w:t>
            </w:r>
          </w:p>
        </w:tc>
        <w:tc>
          <w:tcPr>
            <w:tcW w:w="2152" w:type="dxa"/>
          </w:tcPr>
          <w:p w14:paraId="0D913312" w14:textId="77777777" w:rsidR="005D1620" w:rsidRPr="00983D95" w:rsidRDefault="005D1620" w:rsidP="00A5669F">
            <w:pPr>
              <w:rPr>
                <w:rFonts w:asciiTheme="minorHAnsi" w:hAnsiTheme="minorHAnsi" w:cs="Arial"/>
                <w:b/>
                <w:szCs w:val="20"/>
              </w:rPr>
            </w:pPr>
            <w:r w:rsidRPr="00983D95">
              <w:rPr>
                <w:rFonts w:asciiTheme="minorHAnsi" w:hAnsiTheme="minorHAnsi" w:cs="Arial"/>
                <w:b/>
                <w:szCs w:val="20"/>
              </w:rPr>
              <w:t>Studienævn</w:t>
            </w:r>
          </w:p>
        </w:tc>
      </w:tr>
      <w:tr w:rsidR="005D1620" w:rsidRPr="00983D95" w14:paraId="2C48BD6C" w14:textId="77777777" w:rsidTr="00B7385D">
        <w:tc>
          <w:tcPr>
            <w:tcW w:w="7196" w:type="dxa"/>
          </w:tcPr>
          <w:p w14:paraId="1F1E27E1" w14:textId="77777777" w:rsidR="005D1620" w:rsidRPr="00983D95" w:rsidRDefault="005D1620" w:rsidP="00A5669F">
            <w:pPr>
              <w:rPr>
                <w:rFonts w:asciiTheme="minorHAnsi" w:hAnsiTheme="minorHAnsi" w:cs="Arial"/>
                <w:b/>
                <w:szCs w:val="20"/>
              </w:rPr>
            </w:pPr>
            <w:r w:rsidRPr="00983D95">
              <w:rPr>
                <w:rFonts w:asciiTheme="minorHAnsi" w:hAnsiTheme="minorHAnsi" w:cs="Arial"/>
                <w:b/>
                <w:szCs w:val="20"/>
              </w:rPr>
              <w:t>Dispensationssager</w:t>
            </w:r>
          </w:p>
        </w:tc>
        <w:tc>
          <w:tcPr>
            <w:tcW w:w="2126" w:type="dxa"/>
          </w:tcPr>
          <w:p w14:paraId="62EC9A2F" w14:textId="77777777" w:rsidR="005D1620" w:rsidRPr="00983D95" w:rsidRDefault="005D1620" w:rsidP="00A5669F">
            <w:pPr>
              <w:rPr>
                <w:rFonts w:asciiTheme="minorHAnsi" w:hAnsiTheme="minorHAnsi" w:cs="Arial"/>
                <w:szCs w:val="20"/>
              </w:rPr>
            </w:pPr>
          </w:p>
        </w:tc>
        <w:tc>
          <w:tcPr>
            <w:tcW w:w="2178" w:type="dxa"/>
          </w:tcPr>
          <w:p w14:paraId="29E3E6CD" w14:textId="77777777" w:rsidR="005D1620" w:rsidRPr="00983D95" w:rsidRDefault="005D1620" w:rsidP="00A5669F">
            <w:pPr>
              <w:rPr>
                <w:rFonts w:asciiTheme="minorHAnsi" w:hAnsiTheme="minorHAnsi" w:cs="Arial"/>
                <w:szCs w:val="20"/>
              </w:rPr>
            </w:pPr>
          </w:p>
        </w:tc>
        <w:tc>
          <w:tcPr>
            <w:tcW w:w="2152" w:type="dxa"/>
          </w:tcPr>
          <w:p w14:paraId="271A0544" w14:textId="77777777" w:rsidR="005D1620" w:rsidRPr="00983D95" w:rsidRDefault="005D1620" w:rsidP="00A5669F">
            <w:pPr>
              <w:rPr>
                <w:rFonts w:asciiTheme="minorHAnsi" w:hAnsiTheme="minorHAnsi" w:cs="Arial"/>
                <w:szCs w:val="20"/>
              </w:rPr>
            </w:pPr>
          </w:p>
        </w:tc>
      </w:tr>
      <w:tr w:rsidR="005D1620" w:rsidRPr="00983D95" w14:paraId="6FF82F72" w14:textId="77777777" w:rsidTr="00B7385D">
        <w:tc>
          <w:tcPr>
            <w:tcW w:w="7196" w:type="dxa"/>
          </w:tcPr>
          <w:p w14:paraId="7D97A927" w14:textId="77777777" w:rsidR="005D1620" w:rsidRPr="00983D95" w:rsidRDefault="005D1620" w:rsidP="00A5669F">
            <w:pPr>
              <w:rPr>
                <w:rFonts w:asciiTheme="minorHAnsi" w:hAnsiTheme="minorHAnsi" w:cs="Arial"/>
                <w:szCs w:val="20"/>
                <w:u w:val="single"/>
              </w:rPr>
            </w:pPr>
            <w:r w:rsidRPr="00983D95">
              <w:rPr>
                <w:rFonts w:asciiTheme="minorHAnsi" w:hAnsiTheme="minorHAnsi" w:cs="Arial"/>
                <w:szCs w:val="20"/>
                <w:u w:val="single"/>
              </w:rPr>
              <w:t>Ekstra prøveforsøg</w:t>
            </w:r>
          </w:p>
          <w:p w14:paraId="3E4143F7" w14:textId="77777777" w:rsidR="005D1620" w:rsidRPr="00983D95" w:rsidRDefault="005D1620" w:rsidP="00A5669F">
            <w:pPr>
              <w:rPr>
                <w:rFonts w:asciiTheme="minorHAnsi" w:hAnsiTheme="minorHAnsi" w:cs="Arial"/>
                <w:szCs w:val="20"/>
              </w:rPr>
            </w:pPr>
          </w:p>
          <w:p w14:paraId="68D92BE0" w14:textId="77777777" w:rsidR="005D1620" w:rsidRPr="00983D95" w:rsidRDefault="005D1620" w:rsidP="00A5669F">
            <w:pPr>
              <w:rPr>
                <w:rFonts w:asciiTheme="minorHAnsi" w:hAnsiTheme="minorHAnsi" w:cs="Arial"/>
                <w:szCs w:val="20"/>
              </w:rPr>
            </w:pPr>
            <w:r w:rsidRPr="00983D95">
              <w:rPr>
                <w:rFonts w:asciiTheme="minorHAnsi" w:hAnsiTheme="minorHAnsi" w:cs="Arial"/>
                <w:szCs w:val="20"/>
              </w:rPr>
              <w:t>Retningslinjer jvf. Eksamensordning kap. 8.1</w:t>
            </w:r>
          </w:p>
          <w:p w14:paraId="6E7525B6" w14:textId="77777777" w:rsidR="005D1620" w:rsidRPr="000C197B" w:rsidRDefault="000C197B" w:rsidP="000C197B">
            <w:pPr>
              <w:pStyle w:val="Listeafsnit"/>
              <w:numPr>
                <w:ilvl w:val="0"/>
                <w:numId w:val="1"/>
              </w:numPr>
              <w:rPr>
                <w:rFonts w:asciiTheme="minorHAnsi" w:hAnsiTheme="minorHAnsi" w:cs="Arial"/>
                <w:sz w:val="20"/>
                <w:szCs w:val="20"/>
              </w:rPr>
            </w:pPr>
            <w:r w:rsidRPr="000C197B">
              <w:rPr>
                <w:rFonts w:asciiTheme="minorHAnsi" w:hAnsiTheme="minorHAnsi" w:cs="Arial"/>
                <w:sz w:val="20"/>
                <w:szCs w:val="20"/>
              </w:rPr>
              <w:t>Beståede prøver kan ikke tages om, medmindre der er tale om en omprøve . Studerende kan ikke deltage i prøver for moduler der er meritoverførte.</w:t>
            </w:r>
          </w:p>
          <w:p w14:paraId="1F34A231" w14:textId="77777777" w:rsidR="005D1620" w:rsidRPr="000C197B" w:rsidRDefault="000C197B" w:rsidP="000C197B">
            <w:pPr>
              <w:pStyle w:val="Listeafsnit"/>
              <w:numPr>
                <w:ilvl w:val="0"/>
                <w:numId w:val="1"/>
              </w:numPr>
              <w:rPr>
                <w:rFonts w:asciiTheme="minorHAnsi" w:hAnsiTheme="minorHAnsi" w:cs="Arial"/>
                <w:sz w:val="20"/>
                <w:szCs w:val="20"/>
              </w:rPr>
            </w:pPr>
            <w:r w:rsidRPr="000C197B">
              <w:rPr>
                <w:rFonts w:asciiTheme="minorHAnsi" w:hAnsiTheme="minorHAnsi" w:cs="Arial"/>
                <w:sz w:val="20"/>
                <w:szCs w:val="20"/>
              </w:rPr>
              <w:t>En studerende har ret til i alt 3 prøveforsøg. Studienævnet kan, efter ansøgning, tillade</w:t>
            </w:r>
            <w:r>
              <w:rPr>
                <w:rFonts w:asciiTheme="minorHAnsi" w:hAnsiTheme="minorHAnsi" w:cs="Arial"/>
                <w:sz w:val="20"/>
                <w:szCs w:val="20"/>
              </w:rPr>
              <w:t xml:space="preserve"> </w:t>
            </w:r>
            <w:r w:rsidRPr="000C197B">
              <w:rPr>
                <w:rFonts w:asciiTheme="minorHAnsi" w:hAnsiTheme="minorHAnsi" w:cs="Arial"/>
                <w:sz w:val="20"/>
                <w:szCs w:val="20"/>
              </w:rPr>
              <w:t>yderligere prøvefor</w:t>
            </w:r>
            <w:r w:rsidR="00746B85">
              <w:rPr>
                <w:rFonts w:asciiTheme="minorHAnsi" w:hAnsiTheme="minorHAnsi" w:cs="Arial"/>
                <w:sz w:val="20"/>
                <w:szCs w:val="20"/>
              </w:rPr>
              <w:t>søg, såfremt der foreligger usæ</w:t>
            </w:r>
            <w:r w:rsidRPr="000C197B">
              <w:rPr>
                <w:rFonts w:asciiTheme="minorHAnsi" w:hAnsiTheme="minorHAnsi" w:cs="Arial"/>
                <w:sz w:val="20"/>
                <w:szCs w:val="20"/>
              </w:rPr>
              <w:t>dvanlige forhold. Manglende studieegnethed er i denne forbindelse ikke et usædvanligt forhold .</w:t>
            </w:r>
            <w:r w:rsidR="005D1620" w:rsidRPr="000C197B">
              <w:rPr>
                <w:rFonts w:asciiTheme="minorHAnsi" w:hAnsiTheme="minorHAnsi" w:cs="Arial"/>
                <w:sz w:val="20"/>
                <w:szCs w:val="20"/>
              </w:rPr>
              <w:t xml:space="preserve"> </w:t>
            </w:r>
          </w:p>
          <w:p w14:paraId="413EFB02" w14:textId="4BDC8AAC" w:rsidR="005D1620" w:rsidRPr="00983D95" w:rsidRDefault="000C197B" w:rsidP="000C197B">
            <w:pPr>
              <w:pStyle w:val="Listeafsnit"/>
              <w:numPr>
                <w:ilvl w:val="0"/>
                <w:numId w:val="1"/>
              </w:numPr>
              <w:rPr>
                <w:rFonts w:asciiTheme="minorHAnsi" w:hAnsiTheme="minorHAnsi" w:cs="Arial"/>
                <w:sz w:val="20"/>
                <w:szCs w:val="20"/>
              </w:rPr>
            </w:pPr>
            <w:r w:rsidRPr="000C197B">
              <w:rPr>
                <w:rFonts w:asciiTheme="minorHAnsi" w:hAnsiTheme="minorHAnsi" w:cs="Arial"/>
                <w:sz w:val="20"/>
                <w:szCs w:val="20"/>
              </w:rPr>
              <w:t>Fakultetet bringer, på foranledning af studienævnet , den studerendes indskrivning til ophør, når</w:t>
            </w:r>
            <w:r w:rsidRPr="00F4371E">
              <w:rPr>
                <w:rFonts w:asciiTheme="minorHAnsi" w:hAnsiTheme="minorHAnsi" w:cs="Arial"/>
                <w:sz w:val="20"/>
                <w:szCs w:val="20"/>
              </w:rPr>
              <w:t xml:space="preserve"> den studerende er afskåret fra at fortsætte uddannelsen som følge af, at den pågældende har</w:t>
            </w:r>
            <w:r>
              <w:rPr>
                <w:rFonts w:asciiTheme="minorHAnsi" w:hAnsiTheme="minorHAnsi" w:cs="Arial"/>
                <w:sz w:val="20"/>
                <w:szCs w:val="20"/>
              </w:rPr>
              <w:t xml:space="preserve"> </w:t>
            </w:r>
            <w:r w:rsidRPr="000C197B">
              <w:rPr>
                <w:rFonts w:asciiTheme="minorHAnsi" w:hAnsiTheme="minorHAnsi" w:cs="Arial"/>
                <w:sz w:val="20"/>
                <w:szCs w:val="20"/>
              </w:rPr>
              <w:t>opbrugt sine prøveforsøg.</w:t>
            </w:r>
          </w:p>
        </w:tc>
        <w:tc>
          <w:tcPr>
            <w:tcW w:w="2126" w:type="dxa"/>
          </w:tcPr>
          <w:p w14:paraId="283040F6" w14:textId="77777777" w:rsidR="005D1620" w:rsidRPr="00983D95" w:rsidRDefault="005D1620" w:rsidP="00A5669F">
            <w:pPr>
              <w:rPr>
                <w:rFonts w:asciiTheme="minorHAnsi" w:hAnsiTheme="minorHAnsi" w:cs="Arial"/>
                <w:szCs w:val="20"/>
              </w:rPr>
            </w:pPr>
          </w:p>
        </w:tc>
        <w:tc>
          <w:tcPr>
            <w:tcW w:w="2178" w:type="dxa"/>
          </w:tcPr>
          <w:p w14:paraId="5E38F0E9" w14:textId="60CBDF71" w:rsidR="005D1620" w:rsidRPr="00983D95" w:rsidRDefault="005D1620" w:rsidP="00A5669F">
            <w:pPr>
              <w:rPr>
                <w:rFonts w:asciiTheme="minorHAnsi" w:hAnsiTheme="minorHAnsi" w:cs="Arial"/>
                <w:szCs w:val="20"/>
              </w:rPr>
            </w:pPr>
            <w:r w:rsidRPr="00983D95">
              <w:rPr>
                <w:rFonts w:asciiTheme="minorHAnsi" w:hAnsiTheme="minorHAnsi" w:cs="Arial"/>
                <w:szCs w:val="20"/>
              </w:rPr>
              <w:t xml:space="preserve">Godkendelse af 4. prøveforsøg. Afgørelse træffes evt. i samråd med </w:t>
            </w:r>
            <w:r w:rsidR="00EC4848">
              <w:rPr>
                <w:rFonts w:asciiTheme="minorHAnsi" w:hAnsiTheme="minorHAnsi" w:cs="Arial"/>
                <w:szCs w:val="20"/>
              </w:rPr>
              <w:t>relevant fagperson.</w:t>
            </w:r>
          </w:p>
          <w:p w14:paraId="497F08CA" w14:textId="77777777" w:rsidR="005D1620" w:rsidRPr="00983D95" w:rsidRDefault="005D1620" w:rsidP="00A5669F">
            <w:pPr>
              <w:rPr>
                <w:rFonts w:asciiTheme="minorHAnsi" w:hAnsiTheme="minorHAnsi" w:cs="Arial"/>
                <w:szCs w:val="20"/>
              </w:rPr>
            </w:pPr>
          </w:p>
          <w:p w14:paraId="298107AC" w14:textId="11F8CE22" w:rsidR="005D1620" w:rsidRPr="00983D95" w:rsidRDefault="005D1620" w:rsidP="00746B85">
            <w:pPr>
              <w:rPr>
                <w:rFonts w:asciiTheme="minorHAnsi" w:hAnsiTheme="minorHAnsi" w:cs="Arial"/>
                <w:szCs w:val="20"/>
              </w:rPr>
            </w:pPr>
            <w:r w:rsidRPr="00983D95">
              <w:rPr>
                <w:rFonts w:asciiTheme="minorHAnsi" w:hAnsiTheme="minorHAnsi" w:cs="Arial"/>
                <w:szCs w:val="20"/>
              </w:rPr>
              <w:t xml:space="preserve">Godkendelse af 5. prøveforsøg i hastesager, evt. </w:t>
            </w:r>
            <w:r w:rsidR="00EC4848" w:rsidRPr="00983D95">
              <w:rPr>
                <w:rFonts w:asciiTheme="minorHAnsi" w:hAnsiTheme="minorHAnsi" w:cs="Arial"/>
                <w:szCs w:val="20"/>
              </w:rPr>
              <w:t xml:space="preserve">i samråd med </w:t>
            </w:r>
            <w:r w:rsidR="00EC4848">
              <w:rPr>
                <w:rFonts w:asciiTheme="minorHAnsi" w:hAnsiTheme="minorHAnsi" w:cs="Arial"/>
                <w:szCs w:val="20"/>
              </w:rPr>
              <w:t>relevant fagperson.</w:t>
            </w:r>
          </w:p>
        </w:tc>
        <w:tc>
          <w:tcPr>
            <w:tcW w:w="2152" w:type="dxa"/>
          </w:tcPr>
          <w:p w14:paraId="5610269A" w14:textId="77777777" w:rsidR="005D1620" w:rsidRPr="00983D95" w:rsidRDefault="005D1620" w:rsidP="00A5669F">
            <w:pPr>
              <w:rPr>
                <w:rFonts w:asciiTheme="minorHAnsi" w:hAnsiTheme="minorHAnsi" w:cs="Arial"/>
                <w:szCs w:val="20"/>
              </w:rPr>
            </w:pPr>
            <w:r w:rsidRPr="00983D95">
              <w:rPr>
                <w:rFonts w:asciiTheme="minorHAnsi" w:hAnsiTheme="minorHAnsi" w:cs="Arial"/>
                <w:szCs w:val="20"/>
              </w:rPr>
              <w:t>Godkendelse af 5. og yderligere prøveforsøg</w:t>
            </w:r>
          </w:p>
          <w:p w14:paraId="44A5C8F9" w14:textId="77777777" w:rsidR="005D1620" w:rsidRPr="00983D95" w:rsidRDefault="005D1620" w:rsidP="00A5669F">
            <w:pPr>
              <w:rPr>
                <w:rFonts w:asciiTheme="minorHAnsi" w:hAnsiTheme="minorHAnsi" w:cs="Arial"/>
                <w:szCs w:val="20"/>
              </w:rPr>
            </w:pPr>
          </w:p>
          <w:p w14:paraId="271BC8EF" w14:textId="77777777" w:rsidR="005D1620" w:rsidRPr="00983D95" w:rsidRDefault="005D1620" w:rsidP="00A5669F">
            <w:pPr>
              <w:rPr>
                <w:rFonts w:asciiTheme="minorHAnsi" w:hAnsiTheme="minorHAnsi" w:cs="Arial"/>
                <w:szCs w:val="20"/>
              </w:rPr>
            </w:pPr>
            <w:r w:rsidRPr="00983D95">
              <w:rPr>
                <w:rFonts w:asciiTheme="minorHAnsi" w:hAnsiTheme="minorHAnsi" w:cs="Arial"/>
                <w:szCs w:val="20"/>
              </w:rPr>
              <w:t>Afslag</w:t>
            </w:r>
          </w:p>
        </w:tc>
      </w:tr>
      <w:tr w:rsidR="005D1620" w:rsidRPr="00983D95" w14:paraId="3D0B4291" w14:textId="77777777" w:rsidTr="00B7385D">
        <w:tc>
          <w:tcPr>
            <w:tcW w:w="7196" w:type="dxa"/>
          </w:tcPr>
          <w:p w14:paraId="1F411237" w14:textId="77777777" w:rsidR="005D1620" w:rsidRPr="00983D95" w:rsidRDefault="005D1620" w:rsidP="00A5669F">
            <w:pPr>
              <w:rPr>
                <w:rFonts w:asciiTheme="minorHAnsi" w:hAnsiTheme="minorHAnsi" w:cs="Arial"/>
                <w:szCs w:val="20"/>
              </w:rPr>
            </w:pPr>
            <w:r w:rsidRPr="00983D95">
              <w:rPr>
                <w:rFonts w:asciiTheme="minorHAnsi" w:hAnsiTheme="minorHAnsi" w:cs="Arial"/>
                <w:szCs w:val="20"/>
                <w:u w:val="single"/>
              </w:rPr>
              <w:t>Optagelse på kandidatuddannelse på dispensationsramme</w:t>
            </w:r>
          </w:p>
          <w:p w14:paraId="1E648DBE" w14:textId="77777777" w:rsidR="005D1620" w:rsidRPr="00983D95" w:rsidRDefault="005D1620" w:rsidP="00A5669F">
            <w:pPr>
              <w:rPr>
                <w:rFonts w:asciiTheme="minorHAnsi" w:hAnsiTheme="minorHAnsi" w:cs="Arial"/>
                <w:szCs w:val="20"/>
              </w:rPr>
            </w:pPr>
          </w:p>
          <w:p w14:paraId="129E69A0" w14:textId="77777777" w:rsidR="005D1620" w:rsidRDefault="005D1620" w:rsidP="00A5669F">
            <w:pPr>
              <w:rPr>
                <w:rStyle w:val="Hyperlink"/>
                <w:rFonts w:asciiTheme="minorHAnsi" w:hAnsiTheme="minorHAnsi" w:cs="Arial"/>
                <w:szCs w:val="20"/>
              </w:rPr>
            </w:pPr>
            <w:r w:rsidRPr="00983D95">
              <w:rPr>
                <w:rFonts w:asciiTheme="minorHAnsi" w:hAnsiTheme="minorHAnsi" w:cs="Arial"/>
                <w:szCs w:val="20"/>
              </w:rPr>
              <w:t xml:space="preserve">Retningslinjer jvf.  </w:t>
            </w:r>
          </w:p>
          <w:p w14:paraId="6246CA0F" w14:textId="77777777" w:rsidR="005D1620" w:rsidRPr="00983D95" w:rsidRDefault="00746B85" w:rsidP="00A5669F">
            <w:pPr>
              <w:rPr>
                <w:rFonts w:asciiTheme="minorHAnsi" w:hAnsiTheme="minorHAnsi" w:cs="Arial"/>
                <w:szCs w:val="20"/>
              </w:rPr>
            </w:pPr>
            <w:r w:rsidRPr="00746B85">
              <w:rPr>
                <w:rFonts w:asciiTheme="minorHAnsi" w:hAnsiTheme="minorHAnsi" w:cs="Arial"/>
                <w:szCs w:val="20"/>
              </w:rPr>
              <w:t>For at opnå en dispensation skal studienævnet skønne, at du har faglige forudsætninger for at kunne gennemføre og bestå din bacheloruddannelse samtidig med, at du følger fag på kandidatuddannelsen.</w:t>
            </w:r>
          </w:p>
          <w:p w14:paraId="50C27E5C" w14:textId="77777777" w:rsidR="005D1620" w:rsidRPr="00D626D7" w:rsidRDefault="005D1620" w:rsidP="00A5669F">
            <w:pPr>
              <w:rPr>
                <w:rFonts w:asciiTheme="minorHAnsi" w:hAnsiTheme="minorHAnsi" w:cs="Arial"/>
                <w:szCs w:val="20"/>
              </w:rPr>
            </w:pPr>
          </w:p>
        </w:tc>
        <w:tc>
          <w:tcPr>
            <w:tcW w:w="2126" w:type="dxa"/>
          </w:tcPr>
          <w:p w14:paraId="50767240" w14:textId="77777777" w:rsidR="005D1620" w:rsidRPr="00983D95" w:rsidRDefault="005D1620" w:rsidP="00A5669F">
            <w:pPr>
              <w:rPr>
                <w:rFonts w:asciiTheme="minorHAnsi" w:hAnsiTheme="minorHAnsi" w:cs="Arial"/>
                <w:szCs w:val="20"/>
              </w:rPr>
            </w:pPr>
          </w:p>
        </w:tc>
        <w:tc>
          <w:tcPr>
            <w:tcW w:w="2178" w:type="dxa"/>
          </w:tcPr>
          <w:p w14:paraId="6B09F17E" w14:textId="77777777" w:rsidR="005D1620" w:rsidRPr="00983D95" w:rsidRDefault="005D1620" w:rsidP="00746B85">
            <w:pPr>
              <w:rPr>
                <w:rFonts w:asciiTheme="minorHAnsi" w:hAnsiTheme="minorHAnsi" w:cs="Arial"/>
                <w:szCs w:val="20"/>
              </w:rPr>
            </w:pPr>
            <w:r w:rsidRPr="00983D95">
              <w:rPr>
                <w:rFonts w:asciiTheme="minorHAnsi" w:hAnsiTheme="minorHAnsi" w:cs="Arial"/>
                <w:szCs w:val="20"/>
              </w:rPr>
              <w:t xml:space="preserve">Afgørelse træffes evt. i samråd med </w:t>
            </w:r>
            <w:r w:rsidR="00746B85">
              <w:rPr>
                <w:rFonts w:asciiTheme="minorHAnsi" w:hAnsiTheme="minorHAnsi" w:cs="Arial"/>
                <w:szCs w:val="20"/>
              </w:rPr>
              <w:t>koordinator/</w:t>
            </w:r>
            <w:r w:rsidRPr="00983D95">
              <w:rPr>
                <w:rFonts w:asciiTheme="minorHAnsi" w:hAnsiTheme="minorHAnsi" w:cs="Arial"/>
                <w:szCs w:val="20"/>
              </w:rPr>
              <w:t xml:space="preserve">SN-medlem fra berørte </w:t>
            </w:r>
            <w:r w:rsidR="00746B85">
              <w:rPr>
                <w:rFonts w:asciiTheme="minorHAnsi" w:hAnsiTheme="minorHAnsi" w:cs="Arial"/>
                <w:szCs w:val="20"/>
              </w:rPr>
              <w:t>uddannelse</w:t>
            </w:r>
          </w:p>
        </w:tc>
        <w:tc>
          <w:tcPr>
            <w:tcW w:w="2152" w:type="dxa"/>
          </w:tcPr>
          <w:p w14:paraId="77824C5B" w14:textId="77777777" w:rsidR="005D1620" w:rsidRPr="00983D95" w:rsidRDefault="005D1620" w:rsidP="00A5669F">
            <w:pPr>
              <w:rPr>
                <w:rFonts w:asciiTheme="minorHAnsi" w:hAnsiTheme="minorHAnsi" w:cs="Arial"/>
                <w:szCs w:val="20"/>
              </w:rPr>
            </w:pPr>
            <w:r w:rsidRPr="00983D95">
              <w:rPr>
                <w:rFonts w:asciiTheme="minorHAnsi" w:hAnsiTheme="minorHAnsi" w:cs="Arial"/>
                <w:szCs w:val="20"/>
              </w:rPr>
              <w:t>Afgørelser, hvor der er uenighed eller usikkerhed</w:t>
            </w:r>
          </w:p>
          <w:p w14:paraId="5CB83A50" w14:textId="77777777" w:rsidR="005D1620" w:rsidRPr="00983D95" w:rsidRDefault="005D1620" w:rsidP="00A5669F">
            <w:pPr>
              <w:rPr>
                <w:rFonts w:asciiTheme="minorHAnsi" w:hAnsiTheme="minorHAnsi" w:cs="Arial"/>
                <w:szCs w:val="20"/>
              </w:rPr>
            </w:pPr>
          </w:p>
          <w:p w14:paraId="22A207A0" w14:textId="77777777" w:rsidR="005D1620" w:rsidRPr="00983D95" w:rsidRDefault="005D1620" w:rsidP="00A5669F">
            <w:pPr>
              <w:rPr>
                <w:rFonts w:asciiTheme="minorHAnsi" w:hAnsiTheme="minorHAnsi" w:cs="Arial"/>
                <w:szCs w:val="20"/>
              </w:rPr>
            </w:pPr>
            <w:r w:rsidRPr="00983D95">
              <w:rPr>
                <w:rFonts w:asciiTheme="minorHAnsi" w:hAnsiTheme="minorHAnsi" w:cs="Arial"/>
                <w:szCs w:val="20"/>
              </w:rPr>
              <w:t>Afslag</w:t>
            </w:r>
          </w:p>
        </w:tc>
      </w:tr>
      <w:tr w:rsidR="005D1620" w:rsidRPr="00983D95" w14:paraId="7B3BBBF1" w14:textId="77777777" w:rsidTr="00B7385D">
        <w:tc>
          <w:tcPr>
            <w:tcW w:w="7196" w:type="dxa"/>
          </w:tcPr>
          <w:p w14:paraId="74058C6A" w14:textId="77777777" w:rsidR="005D1620" w:rsidRPr="00983D95" w:rsidRDefault="005D1620" w:rsidP="00A5669F">
            <w:pPr>
              <w:rPr>
                <w:rFonts w:asciiTheme="minorHAnsi" w:hAnsiTheme="minorHAnsi" w:cs="Arial"/>
                <w:szCs w:val="20"/>
                <w:u w:val="single"/>
              </w:rPr>
            </w:pPr>
            <w:r w:rsidRPr="00983D95">
              <w:rPr>
                <w:rFonts w:asciiTheme="minorHAnsi" w:hAnsiTheme="minorHAnsi" w:cs="Arial"/>
                <w:szCs w:val="20"/>
                <w:u w:val="single"/>
              </w:rPr>
              <w:t>Særlige prøvevilkår</w:t>
            </w:r>
          </w:p>
          <w:p w14:paraId="13E8B340" w14:textId="77777777" w:rsidR="005D1620" w:rsidRPr="00983D95" w:rsidRDefault="005D1620" w:rsidP="00A5669F">
            <w:pPr>
              <w:rPr>
                <w:rFonts w:asciiTheme="minorHAnsi" w:hAnsiTheme="minorHAnsi" w:cs="Arial"/>
                <w:szCs w:val="20"/>
              </w:rPr>
            </w:pPr>
          </w:p>
          <w:p w14:paraId="613151B9" w14:textId="77777777" w:rsidR="005D1620" w:rsidRPr="00983D95" w:rsidRDefault="005D1620" w:rsidP="00A5669F">
            <w:pPr>
              <w:rPr>
                <w:rFonts w:asciiTheme="minorHAnsi" w:hAnsiTheme="minorHAnsi" w:cs="Arial"/>
                <w:szCs w:val="20"/>
              </w:rPr>
            </w:pPr>
            <w:r w:rsidRPr="00983D95">
              <w:rPr>
                <w:rFonts w:asciiTheme="minorHAnsi" w:hAnsiTheme="minorHAnsi" w:cs="Arial"/>
                <w:szCs w:val="20"/>
              </w:rPr>
              <w:t>Retningslinj</w:t>
            </w:r>
            <w:r w:rsidR="00A82916">
              <w:rPr>
                <w:rFonts w:asciiTheme="minorHAnsi" w:hAnsiTheme="minorHAnsi" w:cs="Arial"/>
                <w:szCs w:val="20"/>
              </w:rPr>
              <w:t>er jvf. Eksamensordning kap. 3.4</w:t>
            </w:r>
            <w:r w:rsidRPr="00983D95">
              <w:rPr>
                <w:rFonts w:asciiTheme="minorHAnsi" w:hAnsiTheme="minorHAnsi" w:cs="Arial"/>
                <w:szCs w:val="20"/>
              </w:rPr>
              <w:t xml:space="preserve"> </w:t>
            </w:r>
          </w:p>
          <w:p w14:paraId="3C191E3E" w14:textId="77777777" w:rsidR="005D1620" w:rsidRPr="00983D95" w:rsidRDefault="005D1620" w:rsidP="00A5669F">
            <w:pPr>
              <w:pStyle w:val="Listeafsnit"/>
              <w:numPr>
                <w:ilvl w:val="0"/>
                <w:numId w:val="2"/>
              </w:numPr>
              <w:rPr>
                <w:rFonts w:asciiTheme="minorHAnsi" w:hAnsiTheme="minorHAnsi" w:cs="Arial"/>
                <w:sz w:val="20"/>
                <w:szCs w:val="20"/>
              </w:rPr>
            </w:pPr>
            <w:r w:rsidRPr="00983D95">
              <w:rPr>
                <w:rFonts w:asciiTheme="minorHAnsi" w:hAnsiTheme="minorHAnsi" w:cs="Arial"/>
                <w:sz w:val="20"/>
                <w:szCs w:val="20"/>
              </w:rPr>
              <w:t>Studienævnet kan, efter ansøgning, tilbyde særlige prøvevilkår til studerende med fysisk eller psykisk funktionsnedsættelse, til studerende med et andet modersmål end dansk og til studerende med tilsvarende vanskeligheder. Dette forudsætter, at studienævnet vurderer, at det ved den konkrete prøve er nødvendigt at dispensere for at ligestille sådanne studerende med andre i prøvesituationen. Det er en ligeledes en forudsætning, at der med tilbuddet ikke sker en sænkning af prøvens niveau.</w:t>
            </w:r>
          </w:p>
          <w:p w14:paraId="2AAA09EA" w14:textId="77777777" w:rsidR="005D1620" w:rsidRDefault="005D1620" w:rsidP="00A5669F">
            <w:pPr>
              <w:pStyle w:val="Listeafsnit"/>
              <w:numPr>
                <w:ilvl w:val="0"/>
                <w:numId w:val="2"/>
              </w:numPr>
              <w:rPr>
                <w:rFonts w:asciiTheme="minorHAnsi" w:hAnsiTheme="minorHAnsi" w:cs="Arial"/>
                <w:sz w:val="20"/>
                <w:szCs w:val="20"/>
              </w:rPr>
            </w:pPr>
            <w:r w:rsidRPr="00983D95">
              <w:rPr>
                <w:rFonts w:asciiTheme="minorHAnsi" w:hAnsiTheme="minorHAnsi" w:cs="Arial"/>
                <w:sz w:val="20"/>
                <w:szCs w:val="20"/>
              </w:rPr>
              <w:t xml:space="preserve">Såfremt den studerende dokumenterer en relevant specifik funktionsnedsættelse, og stave- og formuleringsevnen ikke er en væsentlig del af prøvens formål, kan studienævnet endvidere, efter ansøgning, dispensere fra studieordningens krav om, at der i bedømmelsen af en skriftlig opgavebesvarelse tillige indgår en </w:t>
            </w:r>
            <w:r w:rsidRPr="00983D95">
              <w:rPr>
                <w:rFonts w:asciiTheme="minorHAnsi" w:hAnsiTheme="minorHAnsi" w:cs="Arial"/>
                <w:sz w:val="20"/>
                <w:szCs w:val="20"/>
              </w:rPr>
              <w:lastRenderedPageBreak/>
              <w:t>bedømmelse af den studerendes stave- og formuleringsevne.</w:t>
            </w:r>
          </w:p>
          <w:p w14:paraId="584B243B" w14:textId="77777777" w:rsidR="009C35EF" w:rsidRPr="00983D95" w:rsidRDefault="009C35EF" w:rsidP="009C35EF">
            <w:pPr>
              <w:pStyle w:val="Listeafsnit"/>
              <w:numPr>
                <w:ilvl w:val="0"/>
                <w:numId w:val="2"/>
              </w:numPr>
              <w:rPr>
                <w:rFonts w:asciiTheme="minorHAnsi" w:hAnsiTheme="minorHAnsi" w:cs="Arial"/>
                <w:sz w:val="20"/>
                <w:szCs w:val="20"/>
              </w:rPr>
            </w:pPr>
            <w:r w:rsidRPr="009C35EF">
              <w:rPr>
                <w:rFonts w:asciiTheme="minorHAnsi" w:hAnsiTheme="minorHAnsi" w:cs="Arial"/>
                <w:sz w:val="20"/>
                <w:szCs w:val="20"/>
              </w:rPr>
              <w:t>Medmindre andet fremgår af studieordningen, eller der foreligger usædvanlige forhold, ska</w:t>
            </w:r>
            <w:r>
              <w:rPr>
                <w:rFonts w:asciiTheme="minorHAnsi" w:hAnsiTheme="minorHAnsi" w:cs="Arial"/>
                <w:sz w:val="20"/>
                <w:szCs w:val="20"/>
              </w:rPr>
              <w:t xml:space="preserve">l </w:t>
            </w:r>
            <w:r w:rsidRPr="009C35EF">
              <w:rPr>
                <w:rFonts w:asciiTheme="minorHAnsi" w:hAnsiTheme="minorHAnsi" w:cs="Arial"/>
                <w:sz w:val="20"/>
                <w:szCs w:val="20"/>
              </w:rPr>
              <w:t>søgning om særlige vilkår være studienævnet i hænde senest 6 uger før prøvens afholdelse.</w:t>
            </w:r>
          </w:p>
        </w:tc>
        <w:tc>
          <w:tcPr>
            <w:tcW w:w="2126" w:type="dxa"/>
          </w:tcPr>
          <w:p w14:paraId="55B9DD8C" w14:textId="77777777" w:rsidR="005D1620" w:rsidRPr="00983D95" w:rsidRDefault="005D1620" w:rsidP="00A5669F">
            <w:pPr>
              <w:rPr>
                <w:rFonts w:asciiTheme="minorHAnsi" w:hAnsiTheme="minorHAnsi" w:cs="Arial"/>
                <w:szCs w:val="20"/>
              </w:rPr>
            </w:pPr>
            <w:r w:rsidRPr="00983D95">
              <w:rPr>
                <w:rFonts w:asciiTheme="minorHAnsi" w:hAnsiTheme="minorHAnsi" w:cs="Arial"/>
                <w:szCs w:val="20"/>
              </w:rPr>
              <w:lastRenderedPageBreak/>
              <w:t>Godkendelse på baggrund af dokumenteret</w:t>
            </w:r>
          </w:p>
          <w:p w14:paraId="56753633" w14:textId="77777777" w:rsidR="005D1620" w:rsidRPr="00983D95" w:rsidRDefault="005D1620" w:rsidP="00A5669F">
            <w:pPr>
              <w:pStyle w:val="Listeafsnit"/>
              <w:numPr>
                <w:ilvl w:val="0"/>
                <w:numId w:val="3"/>
              </w:numPr>
              <w:rPr>
                <w:rFonts w:asciiTheme="minorHAnsi" w:hAnsiTheme="minorHAnsi" w:cs="Arial"/>
                <w:sz w:val="20"/>
                <w:szCs w:val="20"/>
              </w:rPr>
            </w:pPr>
            <w:r w:rsidRPr="00983D95">
              <w:rPr>
                <w:rFonts w:asciiTheme="minorHAnsi" w:hAnsiTheme="minorHAnsi" w:cs="Arial"/>
                <w:sz w:val="20"/>
                <w:szCs w:val="20"/>
              </w:rPr>
              <w:t>Ordblindhed</w:t>
            </w:r>
          </w:p>
          <w:p w14:paraId="69AD2368" w14:textId="0B63539C" w:rsidR="005D1620" w:rsidRPr="00983D95" w:rsidRDefault="005D1620" w:rsidP="00A5669F">
            <w:pPr>
              <w:pStyle w:val="Listeafsnit"/>
              <w:numPr>
                <w:ilvl w:val="0"/>
                <w:numId w:val="3"/>
              </w:numPr>
              <w:rPr>
                <w:rFonts w:asciiTheme="minorHAnsi" w:hAnsiTheme="minorHAnsi" w:cs="Arial"/>
                <w:sz w:val="20"/>
                <w:szCs w:val="20"/>
              </w:rPr>
            </w:pPr>
            <w:r w:rsidRPr="00983D95">
              <w:rPr>
                <w:rFonts w:asciiTheme="minorHAnsi" w:hAnsiTheme="minorHAnsi" w:cs="Arial"/>
                <w:sz w:val="20"/>
                <w:szCs w:val="20"/>
              </w:rPr>
              <w:t>Anden funktions-nedsættelse, der tidliger</w:t>
            </w:r>
            <w:r w:rsidR="00B87E54">
              <w:rPr>
                <w:rFonts w:asciiTheme="minorHAnsi" w:hAnsiTheme="minorHAnsi" w:cs="Arial"/>
                <w:sz w:val="20"/>
                <w:szCs w:val="20"/>
              </w:rPr>
              <w:t>e</w:t>
            </w:r>
            <w:r w:rsidRPr="00983D95">
              <w:rPr>
                <w:rFonts w:asciiTheme="minorHAnsi" w:hAnsiTheme="minorHAnsi" w:cs="Arial"/>
                <w:sz w:val="20"/>
                <w:szCs w:val="20"/>
              </w:rPr>
              <w:t xml:space="preserve"> har udløst særlige vilkår</w:t>
            </w:r>
          </w:p>
        </w:tc>
        <w:tc>
          <w:tcPr>
            <w:tcW w:w="2178" w:type="dxa"/>
          </w:tcPr>
          <w:p w14:paraId="323447AA" w14:textId="77777777" w:rsidR="005D1620" w:rsidRPr="00983D95" w:rsidRDefault="005D1620" w:rsidP="00A5669F">
            <w:pPr>
              <w:rPr>
                <w:rFonts w:asciiTheme="minorHAnsi" w:hAnsiTheme="minorHAnsi" w:cs="Arial"/>
                <w:szCs w:val="20"/>
              </w:rPr>
            </w:pPr>
            <w:r w:rsidRPr="00983D95">
              <w:rPr>
                <w:rFonts w:asciiTheme="minorHAnsi" w:hAnsiTheme="minorHAnsi" w:cs="Arial"/>
                <w:szCs w:val="20"/>
              </w:rPr>
              <w:t>Godkendelse på baggrund af dokumenteret</w:t>
            </w:r>
          </w:p>
          <w:p w14:paraId="1AAE1A67" w14:textId="7C8B4CD4" w:rsidR="005D1620" w:rsidRPr="00983D95" w:rsidRDefault="005D1620" w:rsidP="00A5669F">
            <w:pPr>
              <w:pStyle w:val="Listeafsnit"/>
              <w:numPr>
                <w:ilvl w:val="0"/>
                <w:numId w:val="4"/>
              </w:numPr>
              <w:rPr>
                <w:rFonts w:asciiTheme="minorHAnsi" w:hAnsiTheme="minorHAnsi" w:cs="Arial"/>
                <w:sz w:val="20"/>
                <w:szCs w:val="20"/>
              </w:rPr>
            </w:pPr>
            <w:r w:rsidRPr="00983D95">
              <w:rPr>
                <w:rFonts w:asciiTheme="minorHAnsi" w:hAnsiTheme="minorHAnsi" w:cs="Arial"/>
                <w:sz w:val="20"/>
                <w:szCs w:val="20"/>
              </w:rPr>
              <w:t>Funktions-nedsættelse, der ikke tidliger</w:t>
            </w:r>
            <w:r w:rsidR="00B87E54">
              <w:rPr>
                <w:rFonts w:asciiTheme="minorHAnsi" w:hAnsiTheme="minorHAnsi" w:cs="Arial"/>
                <w:sz w:val="20"/>
                <w:szCs w:val="20"/>
              </w:rPr>
              <w:t>e</w:t>
            </w:r>
            <w:r w:rsidRPr="00983D95">
              <w:rPr>
                <w:rFonts w:asciiTheme="minorHAnsi" w:hAnsiTheme="minorHAnsi" w:cs="Arial"/>
                <w:sz w:val="20"/>
                <w:szCs w:val="20"/>
              </w:rPr>
              <w:t xml:space="preserve"> har udløst særlige prøvevilkår</w:t>
            </w:r>
          </w:p>
        </w:tc>
        <w:tc>
          <w:tcPr>
            <w:tcW w:w="2152" w:type="dxa"/>
          </w:tcPr>
          <w:p w14:paraId="2437AC80" w14:textId="77777777" w:rsidR="005D1620" w:rsidRPr="00983D95" w:rsidRDefault="005D1620" w:rsidP="00A5669F">
            <w:pPr>
              <w:rPr>
                <w:rFonts w:asciiTheme="minorHAnsi" w:hAnsiTheme="minorHAnsi" w:cs="Arial"/>
                <w:szCs w:val="20"/>
              </w:rPr>
            </w:pPr>
            <w:r w:rsidRPr="00983D95">
              <w:rPr>
                <w:rFonts w:asciiTheme="minorHAnsi" w:hAnsiTheme="minorHAnsi" w:cs="Arial"/>
                <w:szCs w:val="20"/>
              </w:rPr>
              <w:t>Øvrige godkendelser af særlige prøvevilkår.</w:t>
            </w:r>
          </w:p>
          <w:p w14:paraId="06E15E21" w14:textId="77777777" w:rsidR="005D1620" w:rsidRPr="00983D95" w:rsidRDefault="005D1620" w:rsidP="00A5669F">
            <w:pPr>
              <w:rPr>
                <w:rFonts w:asciiTheme="minorHAnsi" w:hAnsiTheme="minorHAnsi" w:cs="Arial"/>
                <w:szCs w:val="20"/>
              </w:rPr>
            </w:pPr>
          </w:p>
          <w:p w14:paraId="0EE4D13D" w14:textId="77777777" w:rsidR="005D1620" w:rsidRPr="00983D95" w:rsidRDefault="005D1620" w:rsidP="00A5669F">
            <w:pPr>
              <w:rPr>
                <w:rFonts w:asciiTheme="minorHAnsi" w:hAnsiTheme="minorHAnsi" w:cs="Arial"/>
                <w:szCs w:val="20"/>
              </w:rPr>
            </w:pPr>
            <w:r w:rsidRPr="00983D95">
              <w:rPr>
                <w:rFonts w:asciiTheme="minorHAnsi" w:hAnsiTheme="minorHAnsi" w:cs="Arial"/>
                <w:szCs w:val="20"/>
              </w:rPr>
              <w:t>Afslag</w:t>
            </w:r>
          </w:p>
        </w:tc>
      </w:tr>
      <w:tr w:rsidR="005D1620" w:rsidRPr="00983D95" w14:paraId="6113E80E" w14:textId="77777777" w:rsidTr="00B7385D">
        <w:tc>
          <w:tcPr>
            <w:tcW w:w="7196" w:type="dxa"/>
          </w:tcPr>
          <w:p w14:paraId="3DA601E4" w14:textId="77777777" w:rsidR="005D1620" w:rsidRPr="00983D95" w:rsidRDefault="005D1620" w:rsidP="00A5669F">
            <w:pPr>
              <w:rPr>
                <w:rFonts w:asciiTheme="minorHAnsi" w:hAnsiTheme="minorHAnsi" w:cs="Arial"/>
                <w:szCs w:val="20"/>
                <w:u w:val="single"/>
              </w:rPr>
            </w:pPr>
            <w:r w:rsidRPr="00983D95">
              <w:rPr>
                <w:rFonts w:asciiTheme="minorHAnsi" w:hAnsiTheme="minorHAnsi" w:cs="Arial"/>
                <w:szCs w:val="20"/>
                <w:u w:val="single"/>
              </w:rPr>
              <w:t>Lukket eksamen</w:t>
            </w:r>
          </w:p>
          <w:p w14:paraId="24A34CB0" w14:textId="77777777" w:rsidR="005D1620" w:rsidRPr="00983D95" w:rsidRDefault="005D1620" w:rsidP="00A5669F">
            <w:pPr>
              <w:rPr>
                <w:rFonts w:asciiTheme="minorHAnsi" w:hAnsiTheme="minorHAnsi" w:cs="Arial"/>
                <w:szCs w:val="20"/>
              </w:rPr>
            </w:pPr>
          </w:p>
          <w:p w14:paraId="27C1D302" w14:textId="77777777" w:rsidR="005D1620" w:rsidRPr="00983D95" w:rsidRDefault="005D1620" w:rsidP="00A5669F">
            <w:pPr>
              <w:rPr>
                <w:rFonts w:asciiTheme="minorHAnsi" w:hAnsiTheme="minorHAnsi" w:cs="Arial"/>
                <w:szCs w:val="20"/>
              </w:rPr>
            </w:pPr>
            <w:r w:rsidRPr="00983D95">
              <w:rPr>
                <w:rFonts w:asciiTheme="minorHAnsi" w:hAnsiTheme="minorHAnsi" w:cs="Arial"/>
                <w:szCs w:val="20"/>
              </w:rPr>
              <w:t>Retningslinjer jvf. Eksamensordning kap. 3.1</w:t>
            </w:r>
          </w:p>
          <w:p w14:paraId="51C8A9C0" w14:textId="77777777" w:rsidR="005D1620" w:rsidRPr="00983D95" w:rsidRDefault="005D1620" w:rsidP="00A5669F">
            <w:pPr>
              <w:pStyle w:val="Listeafsnit"/>
              <w:numPr>
                <w:ilvl w:val="0"/>
                <w:numId w:val="4"/>
              </w:numPr>
              <w:rPr>
                <w:rFonts w:asciiTheme="minorHAnsi" w:hAnsiTheme="minorHAnsi" w:cs="Arial"/>
                <w:sz w:val="20"/>
                <w:szCs w:val="20"/>
              </w:rPr>
            </w:pPr>
            <w:r w:rsidRPr="00983D95">
              <w:rPr>
                <w:rFonts w:asciiTheme="minorHAnsi" w:hAnsiTheme="minorHAnsi" w:cs="Arial"/>
                <w:sz w:val="20"/>
                <w:szCs w:val="20"/>
              </w:rPr>
              <w:t>3.1.1. Adgang til eksamenslokalet</w:t>
            </w:r>
            <w:r w:rsidR="003E6EFD">
              <w:rPr>
                <w:rFonts w:asciiTheme="minorHAnsi" w:hAnsiTheme="minorHAnsi" w:cs="Arial"/>
                <w:sz w:val="20"/>
                <w:szCs w:val="20"/>
              </w:rPr>
              <w:t xml:space="preserve">: </w:t>
            </w:r>
            <w:r w:rsidRPr="00983D95">
              <w:rPr>
                <w:rFonts w:asciiTheme="minorHAnsi" w:hAnsiTheme="minorHAnsi" w:cs="Arial"/>
                <w:sz w:val="20"/>
                <w:szCs w:val="20"/>
              </w:rPr>
              <w:t>Mundtlige prøver er offentlige, jf. dog undtagelserne nedenfor.</w:t>
            </w:r>
          </w:p>
          <w:p w14:paraId="1A25032B" w14:textId="77777777" w:rsidR="005D1620" w:rsidRPr="009C35EF" w:rsidRDefault="005D1620" w:rsidP="00A5669F">
            <w:pPr>
              <w:pStyle w:val="Listeafsnit"/>
              <w:numPr>
                <w:ilvl w:val="0"/>
                <w:numId w:val="4"/>
              </w:numPr>
              <w:rPr>
                <w:rFonts w:asciiTheme="minorHAnsi" w:hAnsiTheme="minorHAnsi" w:cs="Arial"/>
                <w:sz w:val="20"/>
                <w:szCs w:val="20"/>
              </w:rPr>
            </w:pPr>
            <w:r w:rsidRPr="00983D95">
              <w:rPr>
                <w:rFonts w:asciiTheme="minorHAnsi" w:hAnsiTheme="minorHAnsi" w:cs="Arial"/>
                <w:sz w:val="20"/>
                <w:szCs w:val="20"/>
              </w:rPr>
              <w:t>Studienævnet kan begrænse adgangen til lokalet af pladsmæssige grunde eller i tilfælde, hvor hensynet til den studerende eller eventuelle underskrevne aftaler om tavshedspligt taler herfor.</w:t>
            </w:r>
          </w:p>
        </w:tc>
        <w:tc>
          <w:tcPr>
            <w:tcW w:w="2126" w:type="dxa"/>
          </w:tcPr>
          <w:p w14:paraId="18F748FD" w14:textId="77777777" w:rsidR="005D1620" w:rsidRPr="00983D95" w:rsidRDefault="005D1620" w:rsidP="00A5669F">
            <w:pPr>
              <w:rPr>
                <w:rFonts w:asciiTheme="minorHAnsi" w:hAnsiTheme="minorHAnsi" w:cs="Arial"/>
                <w:szCs w:val="20"/>
              </w:rPr>
            </w:pPr>
          </w:p>
        </w:tc>
        <w:tc>
          <w:tcPr>
            <w:tcW w:w="2178" w:type="dxa"/>
          </w:tcPr>
          <w:p w14:paraId="61B7C682" w14:textId="77777777" w:rsidR="005D1620" w:rsidRPr="00983D95" w:rsidRDefault="005D1620" w:rsidP="00A5669F">
            <w:pPr>
              <w:rPr>
                <w:rFonts w:asciiTheme="minorHAnsi" w:hAnsiTheme="minorHAnsi" w:cs="Arial"/>
                <w:szCs w:val="20"/>
              </w:rPr>
            </w:pPr>
            <w:r w:rsidRPr="00983D95">
              <w:rPr>
                <w:rFonts w:asciiTheme="minorHAnsi" w:hAnsiTheme="minorHAnsi" w:cs="Arial"/>
                <w:szCs w:val="20"/>
              </w:rPr>
              <w:t>Godkendelse</w:t>
            </w:r>
          </w:p>
        </w:tc>
        <w:tc>
          <w:tcPr>
            <w:tcW w:w="2152" w:type="dxa"/>
          </w:tcPr>
          <w:p w14:paraId="624756B2" w14:textId="77777777" w:rsidR="005D1620" w:rsidRPr="00983D95" w:rsidRDefault="005D1620" w:rsidP="00A5669F">
            <w:pPr>
              <w:rPr>
                <w:rFonts w:asciiTheme="minorHAnsi" w:hAnsiTheme="minorHAnsi" w:cs="Arial"/>
                <w:szCs w:val="20"/>
              </w:rPr>
            </w:pPr>
            <w:r w:rsidRPr="00983D95">
              <w:rPr>
                <w:rFonts w:asciiTheme="minorHAnsi" w:hAnsiTheme="minorHAnsi" w:cs="Arial"/>
                <w:szCs w:val="20"/>
              </w:rPr>
              <w:t xml:space="preserve">Godkendelse i tvivlssager </w:t>
            </w:r>
          </w:p>
          <w:p w14:paraId="65D5D2F6" w14:textId="77777777" w:rsidR="005D1620" w:rsidRPr="00983D95" w:rsidRDefault="005D1620" w:rsidP="00A5669F">
            <w:pPr>
              <w:rPr>
                <w:rFonts w:asciiTheme="minorHAnsi" w:hAnsiTheme="minorHAnsi" w:cs="Arial"/>
                <w:szCs w:val="20"/>
              </w:rPr>
            </w:pPr>
          </w:p>
          <w:p w14:paraId="570B2193" w14:textId="77777777" w:rsidR="005D1620" w:rsidRPr="00983D95" w:rsidRDefault="005D1620" w:rsidP="00A5669F">
            <w:pPr>
              <w:rPr>
                <w:rFonts w:asciiTheme="minorHAnsi" w:hAnsiTheme="minorHAnsi" w:cs="Arial"/>
                <w:szCs w:val="20"/>
              </w:rPr>
            </w:pPr>
            <w:r w:rsidRPr="00983D95">
              <w:rPr>
                <w:rFonts w:asciiTheme="minorHAnsi" w:hAnsiTheme="minorHAnsi" w:cs="Arial"/>
                <w:szCs w:val="20"/>
              </w:rPr>
              <w:t>Afslag</w:t>
            </w:r>
          </w:p>
        </w:tc>
      </w:tr>
      <w:tr w:rsidR="005D1620" w:rsidRPr="00983D95" w14:paraId="0105CB76" w14:textId="77777777" w:rsidTr="00B7385D">
        <w:tc>
          <w:tcPr>
            <w:tcW w:w="7196" w:type="dxa"/>
          </w:tcPr>
          <w:p w14:paraId="53BA5141" w14:textId="77777777" w:rsidR="005D1620" w:rsidRPr="00401533" w:rsidRDefault="005D1620" w:rsidP="00A5669F">
            <w:pPr>
              <w:rPr>
                <w:rFonts w:asciiTheme="minorHAnsi" w:hAnsiTheme="minorHAnsi" w:cs="Arial"/>
                <w:szCs w:val="20"/>
                <w:u w:val="single"/>
              </w:rPr>
            </w:pPr>
            <w:r w:rsidRPr="00401533">
              <w:rPr>
                <w:rFonts w:asciiTheme="minorHAnsi" w:hAnsiTheme="minorHAnsi" w:cs="Arial"/>
                <w:szCs w:val="20"/>
                <w:u w:val="single"/>
              </w:rPr>
              <w:t>Dispen</w:t>
            </w:r>
            <w:r w:rsidR="003E6EFD">
              <w:rPr>
                <w:rFonts w:asciiTheme="minorHAnsi" w:hAnsiTheme="minorHAnsi" w:cs="Arial"/>
                <w:szCs w:val="20"/>
                <w:u w:val="single"/>
              </w:rPr>
              <w:t>s</w:t>
            </w:r>
            <w:r w:rsidRPr="00401533">
              <w:rPr>
                <w:rFonts w:asciiTheme="minorHAnsi" w:hAnsiTheme="minorHAnsi" w:cs="Arial"/>
                <w:szCs w:val="20"/>
                <w:u w:val="single"/>
              </w:rPr>
              <w:t xml:space="preserve">ation fra </w:t>
            </w:r>
            <w:r w:rsidR="00C63CDD">
              <w:rPr>
                <w:rFonts w:asciiTheme="minorHAnsi" w:hAnsiTheme="minorHAnsi" w:cs="Arial"/>
                <w:szCs w:val="20"/>
                <w:u w:val="single"/>
              </w:rPr>
              <w:t>Førsteårsprøven</w:t>
            </w:r>
          </w:p>
          <w:p w14:paraId="2DCC013B" w14:textId="77777777" w:rsidR="00C63CDD" w:rsidRPr="00401533" w:rsidRDefault="00C63CDD" w:rsidP="00A5669F">
            <w:pPr>
              <w:rPr>
                <w:rFonts w:asciiTheme="minorHAnsi" w:hAnsiTheme="minorHAnsi" w:cs="Arial"/>
                <w:szCs w:val="20"/>
                <w:u w:val="single"/>
              </w:rPr>
            </w:pPr>
          </w:p>
          <w:p w14:paraId="06580D61" w14:textId="77777777" w:rsidR="005D1620" w:rsidRDefault="005D1620" w:rsidP="00A5669F">
            <w:pPr>
              <w:rPr>
                <w:rFonts w:asciiTheme="minorHAnsi" w:hAnsiTheme="minorHAnsi" w:cs="Arial"/>
                <w:szCs w:val="20"/>
              </w:rPr>
            </w:pPr>
            <w:r w:rsidRPr="00401533">
              <w:rPr>
                <w:rFonts w:asciiTheme="minorHAnsi" w:hAnsiTheme="minorHAnsi" w:cs="Arial"/>
                <w:szCs w:val="20"/>
              </w:rPr>
              <w:t xml:space="preserve">Retningslinjer jvf. </w:t>
            </w:r>
            <w:r w:rsidR="00C63CDD">
              <w:rPr>
                <w:rFonts w:asciiTheme="minorHAnsi" w:hAnsiTheme="minorHAnsi" w:cs="Arial"/>
                <w:szCs w:val="20"/>
              </w:rPr>
              <w:t>Fællesbestemmelserne</w:t>
            </w:r>
            <w:r w:rsidR="00C63CDD" w:rsidRPr="00401533">
              <w:rPr>
                <w:rFonts w:asciiTheme="minorHAnsi" w:hAnsiTheme="minorHAnsi" w:cs="Arial"/>
                <w:szCs w:val="20"/>
              </w:rPr>
              <w:t xml:space="preserve"> </w:t>
            </w:r>
            <w:r w:rsidRPr="00401533">
              <w:rPr>
                <w:rFonts w:asciiTheme="minorHAnsi" w:hAnsiTheme="minorHAnsi" w:cs="Arial"/>
                <w:szCs w:val="20"/>
              </w:rPr>
              <w:t xml:space="preserve">kap. </w:t>
            </w:r>
            <w:r w:rsidR="00C63CDD">
              <w:rPr>
                <w:rFonts w:asciiTheme="minorHAnsi" w:hAnsiTheme="minorHAnsi" w:cs="Arial"/>
                <w:szCs w:val="20"/>
              </w:rPr>
              <w:t>6</w:t>
            </w:r>
            <w:r w:rsidRPr="00401533">
              <w:rPr>
                <w:rFonts w:asciiTheme="minorHAnsi" w:hAnsiTheme="minorHAnsi" w:cs="Arial"/>
                <w:szCs w:val="20"/>
              </w:rPr>
              <w:t>.1</w:t>
            </w:r>
          </w:p>
          <w:p w14:paraId="7B05E6A6" w14:textId="77777777" w:rsidR="00C63CDD" w:rsidRPr="000C197B" w:rsidRDefault="00C63CDD" w:rsidP="00DA68C4">
            <w:pPr>
              <w:pStyle w:val="Listeafsnit"/>
              <w:numPr>
                <w:ilvl w:val="0"/>
                <w:numId w:val="12"/>
              </w:numPr>
              <w:rPr>
                <w:rFonts w:asciiTheme="minorHAnsi" w:hAnsiTheme="minorHAnsi" w:cs="Arial"/>
                <w:sz w:val="20"/>
                <w:szCs w:val="20"/>
              </w:rPr>
            </w:pPr>
            <w:r w:rsidRPr="000C197B">
              <w:rPr>
                <w:rFonts w:asciiTheme="minorHAnsi" w:hAnsiTheme="minorHAnsi" w:cs="Arial"/>
                <w:sz w:val="20"/>
                <w:szCs w:val="20"/>
              </w:rPr>
              <w:t xml:space="preserve">Manglende imødekommelse af reglerne vedr. førsteårsprøven indebærer, at den studerendes indskrivning skal bringes til ophør. Førsteårsprøven består af to krav: Deltagelseskravet og beståelseskravet. </w:t>
            </w:r>
          </w:p>
          <w:p w14:paraId="2C6E7926" w14:textId="592855ED" w:rsidR="00C63CDD" w:rsidRPr="000C197B" w:rsidRDefault="00C63CDD" w:rsidP="000C197B">
            <w:pPr>
              <w:pStyle w:val="Listeafsnit"/>
              <w:numPr>
                <w:ilvl w:val="0"/>
                <w:numId w:val="12"/>
              </w:numPr>
              <w:rPr>
                <w:rFonts w:asciiTheme="minorHAnsi" w:hAnsiTheme="minorHAnsi" w:cs="Arial"/>
                <w:sz w:val="20"/>
                <w:szCs w:val="20"/>
              </w:rPr>
            </w:pPr>
            <w:r w:rsidRPr="000C197B">
              <w:rPr>
                <w:rFonts w:asciiTheme="minorHAnsi" w:hAnsiTheme="minorHAnsi" w:cs="Arial"/>
                <w:sz w:val="20"/>
                <w:szCs w:val="20"/>
              </w:rPr>
              <w:t xml:space="preserve">Deltagelseskravet: Inden udgangen af første studieår på professionsbachelor- og bacheloruddannelserne skal den studerende deltage, dvs. opnå en bedømmelse, i alle prøver. </w:t>
            </w:r>
          </w:p>
          <w:p w14:paraId="252A709C" w14:textId="77777777" w:rsidR="00DA68C4" w:rsidRPr="000C197B" w:rsidRDefault="00C63CDD" w:rsidP="00DA68C4">
            <w:pPr>
              <w:pStyle w:val="Listeafsnit"/>
              <w:numPr>
                <w:ilvl w:val="0"/>
                <w:numId w:val="12"/>
              </w:numPr>
              <w:rPr>
                <w:rFonts w:asciiTheme="minorHAnsi" w:hAnsiTheme="minorHAnsi" w:cs="Arial"/>
                <w:sz w:val="20"/>
                <w:szCs w:val="20"/>
              </w:rPr>
            </w:pPr>
            <w:r w:rsidRPr="000C197B">
              <w:rPr>
                <w:rFonts w:asciiTheme="minorHAnsi" w:hAnsiTheme="minorHAnsi" w:cs="Arial"/>
                <w:sz w:val="20"/>
                <w:szCs w:val="20"/>
              </w:rPr>
              <w:t>Beståelseskravet: Den studerende skal bestå alle prøver på 1. og 2. semester før udgangen af andet studieår efter studiestart  – dvs. inden 24 måneder.</w:t>
            </w:r>
          </w:p>
          <w:p w14:paraId="682EE749" w14:textId="77777777" w:rsidR="00DA68C4" w:rsidRPr="00DA68C4" w:rsidRDefault="00CB0967" w:rsidP="00DA68C4">
            <w:pPr>
              <w:pStyle w:val="Listeafsnit"/>
              <w:numPr>
                <w:ilvl w:val="0"/>
                <w:numId w:val="12"/>
              </w:numPr>
              <w:rPr>
                <w:rFonts w:asciiTheme="minorHAnsi" w:hAnsiTheme="minorHAnsi" w:cs="Arial"/>
                <w:sz w:val="20"/>
                <w:szCs w:val="20"/>
                <w:u w:val="single"/>
              </w:rPr>
            </w:pPr>
            <w:r>
              <w:rPr>
                <w:rFonts w:asciiTheme="minorHAnsi" w:hAnsiTheme="minorHAnsi" w:cs="Arial"/>
                <w:sz w:val="20"/>
                <w:szCs w:val="20"/>
              </w:rPr>
              <w:t>Studienævnet kan, ef</w:t>
            </w:r>
            <w:r w:rsidR="00DA68C4" w:rsidRPr="000C197B">
              <w:rPr>
                <w:rFonts w:asciiTheme="minorHAnsi" w:hAnsiTheme="minorHAnsi" w:cs="Arial"/>
                <w:sz w:val="20"/>
                <w:szCs w:val="20"/>
              </w:rPr>
              <w:t>ter ansøgning, dispensere fra ovenstående, såfremt der foreligger usædvanlige forhold.</w:t>
            </w:r>
          </w:p>
          <w:p w14:paraId="6A6BDAD2" w14:textId="77777777" w:rsidR="005D1620" w:rsidRPr="00401533" w:rsidRDefault="005D1620" w:rsidP="00EE6A6A">
            <w:pPr>
              <w:pStyle w:val="Listeafsnit"/>
              <w:ind w:left="360"/>
              <w:rPr>
                <w:rFonts w:asciiTheme="minorHAnsi" w:hAnsiTheme="minorHAnsi" w:cs="Arial"/>
                <w:sz w:val="20"/>
                <w:szCs w:val="20"/>
                <w:u w:val="single"/>
              </w:rPr>
            </w:pPr>
            <w:r w:rsidRPr="00401533">
              <w:rPr>
                <w:rFonts w:asciiTheme="minorHAnsi" w:hAnsiTheme="minorHAnsi" w:cs="Arial"/>
                <w:sz w:val="20"/>
                <w:szCs w:val="20"/>
              </w:rPr>
              <w:t xml:space="preserve"> </w:t>
            </w:r>
          </w:p>
        </w:tc>
        <w:tc>
          <w:tcPr>
            <w:tcW w:w="2126" w:type="dxa"/>
          </w:tcPr>
          <w:p w14:paraId="46B69B6E" w14:textId="77777777" w:rsidR="005D1620" w:rsidRPr="00983D95" w:rsidRDefault="005D1620" w:rsidP="00A5669F">
            <w:pPr>
              <w:rPr>
                <w:rFonts w:asciiTheme="minorHAnsi" w:hAnsiTheme="minorHAnsi" w:cs="Arial"/>
                <w:szCs w:val="20"/>
              </w:rPr>
            </w:pPr>
          </w:p>
        </w:tc>
        <w:tc>
          <w:tcPr>
            <w:tcW w:w="2178" w:type="dxa"/>
          </w:tcPr>
          <w:p w14:paraId="6675AF70" w14:textId="77777777" w:rsidR="005D1620" w:rsidRPr="00983D95" w:rsidRDefault="005D1620" w:rsidP="003E6EFD">
            <w:pPr>
              <w:rPr>
                <w:rFonts w:asciiTheme="minorHAnsi" w:hAnsiTheme="minorHAnsi" w:cs="Arial"/>
                <w:szCs w:val="20"/>
              </w:rPr>
            </w:pPr>
            <w:r w:rsidRPr="00983D95">
              <w:rPr>
                <w:rFonts w:asciiTheme="minorHAnsi" w:hAnsiTheme="minorHAnsi" w:cs="Arial"/>
                <w:szCs w:val="20"/>
              </w:rPr>
              <w:t>Afgørelse træffes evt. i samråd med SN-medlem</w:t>
            </w:r>
            <w:r w:rsidR="003E6EFD">
              <w:rPr>
                <w:rFonts w:asciiTheme="minorHAnsi" w:hAnsiTheme="minorHAnsi" w:cs="Arial"/>
                <w:szCs w:val="20"/>
              </w:rPr>
              <w:t xml:space="preserve">/koordinator </w:t>
            </w:r>
            <w:r w:rsidRPr="00983D95">
              <w:rPr>
                <w:rFonts w:asciiTheme="minorHAnsi" w:hAnsiTheme="minorHAnsi" w:cs="Arial"/>
                <w:szCs w:val="20"/>
              </w:rPr>
              <w:t xml:space="preserve">fra berørte </w:t>
            </w:r>
            <w:r w:rsidR="003E6EFD">
              <w:rPr>
                <w:rFonts w:asciiTheme="minorHAnsi" w:hAnsiTheme="minorHAnsi" w:cs="Arial"/>
                <w:szCs w:val="20"/>
              </w:rPr>
              <w:t>uddannelse.</w:t>
            </w:r>
          </w:p>
        </w:tc>
        <w:tc>
          <w:tcPr>
            <w:tcW w:w="2152" w:type="dxa"/>
          </w:tcPr>
          <w:p w14:paraId="4BD84BC8" w14:textId="77777777" w:rsidR="005D1620" w:rsidRPr="00401533" w:rsidRDefault="005D1620" w:rsidP="00A5669F">
            <w:pPr>
              <w:rPr>
                <w:rFonts w:asciiTheme="minorHAnsi" w:hAnsiTheme="minorHAnsi" w:cs="Arial"/>
                <w:szCs w:val="20"/>
              </w:rPr>
            </w:pPr>
            <w:r w:rsidRPr="00401533">
              <w:rPr>
                <w:rFonts w:asciiTheme="minorHAnsi" w:hAnsiTheme="minorHAnsi" w:cs="Arial"/>
                <w:szCs w:val="20"/>
              </w:rPr>
              <w:t>Afgørelser, hvor der er uenighed eller usikkerhed</w:t>
            </w:r>
          </w:p>
          <w:p w14:paraId="43E0074E" w14:textId="77777777" w:rsidR="005D1620" w:rsidRPr="00401533" w:rsidRDefault="005D1620" w:rsidP="00A5669F">
            <w:pPr>
              <w:rPr>
                <w:rFonts w:asciiTheme="minorHAnsi" w:hAnsiTheme="minorHAnsi" w:cs="Arial"/>
                <w:szCs w:val="20"/>
              </w:rPr>
            </w:pPr>
          </w:p>
          <w:p w14:paraId="04851867" w14:textId="77777777" w:rsidR="005D1620" w:rsidRPr="00983D95" w:rsidRDefault="005D1620" w:rsidP="00A5669F">
            <w:pPr>
              <w:rPr>
                <w:rFonts w:asciiTheme="minorHAnsi" w:hAnsiTheme="minorHAnsi" w:cs="Arial"/>
                <w:szCs w:val="20"/>
              </w:rPr>
            </w:pPr>
            <w:r w:rsidRPr="00401533">
              <w:rPr>
                <w:rFonts w:asciiTheme="minorHAnsi" w:hAnsiTheme="minorHAnsi" w:cs="Arial"/>
                <w:szCs w:val="20"/>
              </w:rPr>
              <w:t>Afslag</w:t>
            </w:r>
          </w:p>
        </w:tc>
      </w:tr>
      <w:tr w:rsidR="00DA68C4" w:rsidRPr="00983D95" w14:paraId="12529C9B" w14:textId="77777777" w:rsidTr="00B7385D">
        <w:tc>
          <w:tcPr>
            <w:tcW w:w="7196" w:type="dxa"/>
          </w:tcPr>
          <w:p w14:paraId="565B2F81" w14:textId="77777777" w:rsidR="00DA68C4" w:rsidRDefault="00DA68C4" w:rsidP="00A5669F">
            <w:pPr>
              <w:rPr>
                <w:rFonts w:asciiTheme="minorHAnsi" w:hAnsiTheme="minorHAnsi" w:cs="Arial"/>
                <w:szCs w:val="20"/>
                <w:u w:val="single"/>
              </w:rPr>
            </w:pPr>
            <w:r>
              <w:rPr>
                <w:rFonts w:asciiTheme="minorHAnsi" w:hAnsiTheme="minorHAnsi" w:cs="Arial"/>
                <w:szCs w:val="20"/>
                <w:u w:val="single"/>
              </w:rPr>
              <w:t>Dispensation fra undervisningstilmelding</w:t>
            </w:r>
            <w:r w:rsidR="00237C7E">
              <w:rPr>
                <w:rFonts w:asciiTheme="minorHAnsi" w:hAnsiTheme="minorHAnsi" w:cs="Arial"/>
                <w:szCs w:val="20"/>
                <w:u w:val="single"/>
              </w:rPr>
              <w:t xml:space="preserve"> og framelding</w:t>
            </w:r>
          </w:p>
          <w:p w14:paraId="033A4634" w14:textId="77777777" w:rsidR="00DA68C4" w:rsidRDefault="00DA68C4" w:rsidP="00A5669F">
            <w:pPr>
              <w:rPr>
                <w:rFonts w:asciiTheme="minorHAnsi" w:hAnsiTheme="minorHAnsi" w:cs="Arial"/>
                <w:szCs w:val="20"/>
                <w:u w:val="single"/>
              </w:rPr>
            </w:pPr>
          </w:p>
          <w:p w14:paraId="6DA3EBC4" w14:textId="77777777" w:rsidR="00DA68C4" w:rsidRDefault="00DA68C4" w:rsidP="00DA68C4">
            <w:pPr>
              <w:rPr>
                <w:rFonts w:asciiTheme="minorHAnsi" w:hAnsiTheme="minorHAnsi" w:cs="Arial"/>
                <w:szCs w:val="20"/>
                <w:u w:val="single"/>
              </w:rPr>
            </w:pPr>
            <w:r w:rsidRPr="00DA68C4">
              <w:rPr>
                <w:rFonts w:asciiTheme="minorHAnsi" w:hAnsiTheme="minorHAnsi" w:cs="Arial"/>
                <w:szCs w:val="20"/>
                <w:u w:val="single"/>
              </w:rPr>
              <w:t xml:space="preserve">Retningslinjer jvf. </w:t>
            </w:r>
            <w:r>
              <w:rPr>
                <w:rFonts w:asciiTheme="minorHAnsi" w:hAnsiTheme="minorHAnsi" w:cs="Arial"/>
                <w:szCs w:val="20"/>
                <w:u w:val="single"/>
              </w:rPr>
              <w:t xml:space="preserve">Fællesbestemmelserne kap. </w:t>
            </w:r>
            <w:r w:rsidRPr="00DA68C4">
              <w:rPr>
                <w:rFonts w:asciiTheme="minorHAnsi" w:hAnsiTheme="minorHAnsi" w:cs="Arial"/>
                <w:szCs w:val="20"/>
                <w:u w:val="single"/>
              </w:rPr>
              <w:t>6.</w:t>
            </w:r>
            <w:r>
              <w:rPr>
                <w:rFonts w:asciiTheme="minorHAnsi" w:hAnsiTheme="minorHAnsi" w:cs="Arial"/>
                <w:szCs w:val="20"/>
                <w:u w:val="single"/>
              </w:rPr>
              <w:t>2</w:t>
            </w:r>
          </w:p>
          <w:p w14:paraId="4498A4DB" w14:textId="77777777" w:rsidR="00DA68C4" w:rsidRPr="00237C7E" w:rsidRDefault="00237C7E" w:rsidP="00237C7E">
            <w:pPr>
              <w:pStyle w:val="Listeafsnit"/>
              <w:numPr>
                <w:ilvl w:val="0"/>
                <w:numId w:val="13"/>
              </w:numPr>
              <w:rPr>
                <w:rFonts w:asciiTheme="minorHAnsi" w:hAnsiTheme="minorHAnsi" w:cs="Arial"/>
                <w:sz w:val="20"/>
                <w:szCs w:val="20"/>
              </w:rPr>
            </w:pPr>
            <w:r w:rsidRPr="00237C7E">
              <w:rPr>
                <w:rFonts w:asciiTheme="minorHAnsi" w:hAnsiTheme="minorHAnsi" w:cs="Arial"/>
                <w:sz w:val="20"/>
                <w:szCs w:val="20"/>
              </w:rPr>
              <w:t>Tilmeldingsperioden er for efterårssemestret fra den 15. maj til den 1. juni med eftertilmeldingsperiode den 15. september til 1. oktober, og for forårssemestret 15. november</w:t>
            </w:r>
            <w:r>
              <w:rPr>
                <w:rFonts w:asciiTheme="minorHAnsi" w:hAnsiTheme="minorHAnsi" w:cs="Arial"/>
                <w:sz w:val="20"/>
                <w:szCs w:val="20"/>
              </w:rPr>
              <w:t xml:space="preserve"> </w:t>
            </w:r>
            <w:r w:rsidRPr="00237C7E">
              <w:rPr>
                <w:rFonts w:asciiTheme="minorHAnsi" w:hAnsiTheme="minorHAnsi" w:cs="Arial"/>
                <w:sz w:val="20"/>
                <w:szCs w:val="20"/>
              </w:rPr>
              <w:t>til 1. december med eftertilmeldingsperioden 15. februar til 1. marts</w:t>
            </w:r>
            <w:r w:rsidR="00DA68C4" w:rsidRPr="00237C7E">
              <w:rPr>
                <w:rFonts w:asciiTheme="minorHAnsi" w:hAnsiTheme="minorHAnsi" w:cs="Arial"/>
                <w:sz w:val="20"/>
                <w:szCs w:val="20"/>
              </w:rPr>
              <w:t xml:space="preserve"> </w:t>
            </w:r>
          </w:p>
          <w:p w14:paraId="2EF950A2" w14:textId="77777777" w:rsidR="00DA68C4" w:rsidRPr="000B3D38" w:rsidDel="00DA68C4" w:rsidRDefault="00DA68C4" w:rsidP="00237C7E">
            <w:pPr>
              <w:pStyle w:val="Listeafsnit"/>
              <w:numPr>
                <w:ilvl w:val="0"/>
                <w:numId w:val="13"/>
              </w:numPr>
              <w:rPr>
                <w:rFonts w:asciiTheme="minorHAnsi" w:hAnsiTheme="minorHAnsi" w:cs="Arial"/>
                <w:sz w:val="20"/>
                <w:szCs w:val="20"/>
                <w:u w:val="single"/>
              </w:rPr>
            </w:pPr>
            <w:r w:rsidRPr="000C197B">
              <w:rPr>
                <w:rFonts w:asciiTheme="minorHAnsi" w:hAnsiTheme="minorHAnsi" w:cs="Arial"/>
                <w:sz w:val="20"/>
                <w:szCs w:val="20"/>
              </w:rPr>
              <w:lastRenderedPageBreak/>
              <w:t>Studienævnet kan, efter ansøgning, dispensere fra ovenstående, hvis der foreligger usædvanl</w:t>
            </w:r>
            <w:r w:rsidR="000B3D38" w:rsidRPr="000C197B">
              <w:rPr>
                <w:rFonts w:asciiTheme="minorHAnsi" w:hAnsiTheme="minorHAnsi" w:cs="Arial"/>
                <w:sz w:val="20"/>
                <w:szCs w:val="20"/>
              </w:rPr>
              <w:t>ige forhold.</w:t>
            </w:r>
          </w:p>
        </w:tc>
        <w:tc>
          <w:tcPr>
            <w:tcW w:w="2126" w:type="dxa"/>
          </w:tcPr>
          <w:p w14:paraId="2D971FFC" w14:textId="77777777" w:rsidR="00DA68C4" w:rsidRPr="00983D95" w:rsidRDefault="00DA68C4" w:rsidP="00A5669F">
            <w:pPr>
              <w:rPr>
                <w:rFonts w:asciiTheme="minorHAnsi" w:hAnsiTheme="minorHAnsi" w:cs="Arial"/>
                <w:szCs w:val="20"/>
              </w:rPr>
            </w:pPr>
          </w:p>
        </w:tc>
        <w:tc>
          <w:tcPr>
            <w:tcW w:w="2178" w:type="dxa"/>
          </w:tcPr>
          <w:p w14:paraId="19B2C4D1" w14:textId="34F1172F" w:rsidR="00DA68C4" w:rsidRPr="00983D95" w:rsidDel="00DA68C4" w:rsidRDefault="000B3D38" w:rsidP="00A5669F">
            <w:pPr>
              <w:rPr>
                <w:rFonts w:asciiTheme="minorHAnsi" w:hAnsiTheme="minorHAnsi" w:cs="Arial"/>
                <w:szCs w:val="20"/>
              </w:rPr>
            </w:pPr>
            <w:r w:rsidRPr="00983D95">
              <w:rPr>
                <w:rFonts w:asciiTheme="minorHAnsi" w:hAnsiTheme="minorHAnsi" w:cs="Arial"/>
                <w:szCs w:val="20"/>
              </w:rPr>
              <w:t>Afgørelse træffes evt.</w:t>
            </w:r>
            <w:r w:rsidR="007355E3" w:rsidRPr="00983D95">
              <w:rPr>
                <w:rFonts w:asciiTheme="minorHAnsi" w:hAnsiTheme="minorHAnsi" w:cs="Arial"/>
                <w:szCs w:val="20"/>
              </w:rPr>
              <w:t xml:space="preserve"> i samråd med </w:t>
            </w:r>
            <w:r w:rsidR="007355E3">
              <w:rPr>
                <w:rFonts w:asciiTheme="minorHAnsi" w:hAnsiTheme="minorHAnsi" w:cs="Arial"/>
                <w:szCs w:val="20"/>
              </w:rPr>
              <w:t>relevant fagperson.</w:t>
            </w:r>
          </w:p>
        </w:tc>
        <w:tc>
          <w:tcPr>
            <w:tcW w:w="2152" w:type="dxa"/>
          </w:tcPr>
          <w:p w14:paraId="7A35373A" w14:textId="77777777" w:rsidR="000B3D38" w:rsidRPr="000B3D38" w:rsidRDefault="000B3D38" w:rsidP="000B3D38">
            <w:pPr>
              <w:rPr>
                <w:rFonts w:asciiTheme="minorHAnsi" w:hAnsiTheme="minorHAnsi" w:cs="Arial"/>
                <w:szCs w:val="20"/>
              </w:rPr>
            </w:pPr>
            <w:r w:rsidRPr="000B3D38">
              <w:rPr>
                <w:rFonts w:asciiTheme="minorHAnsi" w:hAnsiTheme="minorHAnsi" w:cs="Arial"/>
                <w:szCs w:val="20"/>
              </w:rPr>
              <w:t>Afgørelser, hvor der er uenighed eller usikkerhed</w:t>
            </w:r>
          </w:p>
          <w:p w14:paraId="669499D7" w14:textId="77777777" w:rsidR="000B3D38" w:rsidRPr="000B3D38" w:rsidRDefault="000B3D38" w:rsidP="000B3D38">
            <w:pPr>
              <w:rPr>
                <w:rFonts w:asciiTheme="minorHAnsi" w:hAnsiTheme="minorHAnsi" w:cs="Arial"/>
                <w:szCs w:val="20"/>
              </w:rPr>
            </w:pPr>
          </w:p>
          <w:p w14:paraId="6DDEAAFD" w14:textId="77777777" w:rsidR="00DA68C4" w:rsidRPr="00401533" w:rsidDel="00DA68C4" w:rsidRDefault="000B3D38" w:rsidP="000B3D38">
            <w:pPr>
              <w:rPr>
                <w:rFonts w:asciiTheme="minorHAnsi" w:hAnsiTheme="minorHAnsi" w:cs="Arial"/>
                <w:szCs w:val="20"/>
              </w:rPr>
            </w:pPr>
            <w:r w:rsidRPr="000B3D38">
              <w:rPr>
                <w:rFonts w:asciiTheme="minorHAnsi" w:hAnsiTheme="minorHAnsi" w:cs="Arial"/>
                <w:szCs w:val="20"/>
              </w:rPr>
              <w:t>Afslag</w:t>
            </w:r>
          </w:p>
        </w:tc>
      </w:tr>
      <w:tr w:rsidR="00F4371E" w:rsidRPr="00983D95" w14:paraId="407389DE" w14:textId="77777777" w:rsidTr="00B7385D">
        <w:tc>
          <w:tcPr>
            <w:tcW w:w="7196" w:type="dxa"/>
          </w:tcPr>
          <w:p w14:paraId="064EA0FB" w14:textId="77777777" w:rsidR="00F4371E" w:rsidRPr="00020AB2" w:rsidRDefault="00F4371E" w:rsidP="00A5669F">
            <w:pPr>
              <w:rPr>
                <w:rFonts w:asciiTheme="minorHAnsi" w:hAnsiTheme="minorHAnsi" w:cs="Arial"/>
                <w:szCs w:val="20"/>
                <w:u w:val="single"/>
              </w:rPr>
            </w:pPr>
            <w:r w:rsidRPr="00020AB2">
              <w:rPr>
                <w:rFonts w:asciiTheme="minorHAnsi" w:hAnsiTheme="minorHAnsi" w:cs="Arial"/>
                <w:szCs w:val="20"/>
                <w:u w:val="single"/>
              </w:rPr>
              <w:t>Afmelding fra prøver</w:t>
            </w:r>
          </w:p>
          <w:p w14:paraId="11827947" w14:textId="77777777" w:rsidR="00F4371E" w:rsidRPr="0080699A" w:rsidRDefault="00F4371E" w:rsidP="00A5669F">
            <w:pPr>
              <w:rPr>
                <w:rFonts w:asciiTheme="minorHAnsi" w:hAnsiTheme="minorHAnsi" w:cs="Arial"/>
                <w:szCs w:val="20"/>
              </w:rPr>
            </w:pPr>
          </w:p>
          <w:p w14:paraId="55736631" w14:textId="77777777" w:rsidR="00F4371E" w:rsidRPr="00237C7E" w:rsidRDefault="00F4371E" w:rsidP="00A5669F">
            <w:pPr>
              <w:rPr>
                <w:rFonts w:asciiTheme="minorHAnsi" w:hAnsiTheme="minorHAnsi" w:cs="Arial"/>
                <w:szCs w:val="20"/>
                <w:u w:val="single"/>
              </w:rPr>
            </w:pPr>
            <w:r w:rsidRPr="00237C7E">
              <w:rPr>
                <w:rFonts w:asciiTheme="minorHAnsi" w:hAnsiTheme="minorHAnsi" w:cs="Arial"/>
                <w:szCs w:val="20"/>
                <w:u w:val="single"/>
              </w:rPr>
              <w:t xml:space="preserve">Retningslinjer jvf. </w:t>
            </w:r>
            <w:r w:rsidR="00CB0967">
              <w:rPr>
                <w:rFonts w:asciiTheme="minorHAnsi" w:hAnsiTheme="minorHAnsi" w:cs="Arial"/>
                <w:szCs w:val="20"/>
                <w:u w:val="single"/>
              </w:rPr>
              <w:t>Eksamensordning kap. 2.1</w:t>
            </w:r>
            <w:r w:rsidRPr="00237C7E">
              <w:rPr>
                <w:rFonts w:asciiTheme="minorHAnsi" w:hAnsiTheme="minorHAnsi" w:cs="Arial"/>
                <w:szCs w:val="20"/>
                <w:u w:val="single"/>
              </w:rPr>
              <w:t xml:space="preserve"> og 2.3</w:t>
            </w:r>
          </w:p>
          <w:p w14:paraId="472457FE" w14:textId="77777777" w:rsidR="00F4371E" w:rsidRDefault="00237C7E" w:rsidP="00237C7E">
            <w:pPr>
              <w:pStyle w:val="Listeafsnit"/>
              <w:numPr>
                <w:ilvl w:val="0"/>
                <w:numId w:val="17"/>
              </w:numPr>
              <w:rPr>
                <w:rFonts w:asciiTheme="minorHAnsi" w:hAnsiTheme="minorHAnsi" w:cs="Arial"/>
                <w:sz w:val="20"/>
                <w:szCs w:val="20"/>
              </w:rPr>
            </w:pPr>
            <w:r w:rsidRPr="00237C7E">
              <w:rPr>
                <w:rFonts w:asciiTheme="minorHAnsi" w:hAnsiTheme="minorHAnsi" w:cs="Arial"/>
                <w:sz w:val="20"/>
                <w:szCs w:val="20"/>
              </w:rPr>
              <w:t>For studerende, som er indskrevet på en heltidsuddannelse, er det muligt at afmelde sig 1. prøveforsøg, hvis dette gøres inden udløb af eftertilmeldingsperioden (undtagen for studerende på første studieår af en bachelor- eller diplomingeniøruddannelse og for studerende, der udelukkende mangler kandidatuddannelsens specialesemester). Ved eftertilmeldingsperiodens udløb betragtes tilmeldingen som bindende, og modulet kan derefter ikke erstattes af andre elementer, uanset om det er et valgfrit eller et obligatorisk modul.</w:t>
            </w:r>
          </w:p>
          <w:p w14:paraId="58507E38" w14:textId="77777777" w:rsidR="00237C7E" w:rsidRPr="00237C7E" w:rsidRDefault="00237C7E" w:rsidP="00237C7E">
            <w:pPr>
              <w:pStyle w:val="Listeafsnit"/>
              <w:numPr>
                <w:ilvl w:val="0"/>
                <w:numId w:val="17"/>
              </w:numPr>
              <w:rPr>
                <w:rFonts w:asciiTheme="minorHAnsi" w:hAnsiTheme="minorHAnsi" w:cs="Arial"/>
                <w:sz w:val="20"/>
                <w:szCs w:val="20"/>
              </w:rPr>
            </w:pPr>
            <w:r w:rsidRPr="00237C7E">
              <w:rPr>
                <w:rFonts w:asciiTheme="minorHAnsi" w:hAnsiTheme="minorHAnsi" w:cs="Arial"/>
                <w:sz w:val="20"/>
                <w:szCs w:val="20"/>
              </w:rPr>
              <w:t>Studerende på første studieår på en bachelor- eller diplomingeniøruddannelse og studerende, der er tilmeldt kandidatuddannelsens specialesemester, kan ikke afmelde sig 1. prøveforsøg</w:t>
            </w:r>
            <w:r>
              <w:rPr>
                <w:rFonts w:asciiTheme="minorHAnsi" w:hAnsiTheme="minorHAnsi" w:cs="Arial"/>
                <w:sz w:val="20"/>
                <w:szCs w:val="20"/>
              </w:rPr>
              <w:t>.</w:t>
            </w:r>
          </w:p>
          <w:p w14:paraId="2307071B" w14:textId="77777777" w:rsidR="00F4371E" w:rsidRPr="00020AB2" w:rsidRDefault="00F4371E" w:rsidP="00F4371E">
            <w:pPr>
              <w:pStyle w:val="Listeafsnit"/>
              <w:numPr>
                <w:ilvl w:val="0"/>
                <w:numId w:val="17"/>
              </w:numPr>
              <w:rPr>
                <w:rFonts w:asciiTheme="minorHAnsi" w:hAnsiTheme="minorHAnsi" w:cs="Arial"/>
                <w:sz w:val="20"/>
                <w:szCs w:val="20"/>
              </w:rPr>
            </w:pPr>
            <w:r w:rsidRPr="00020AB2">
              <w:rPr>
                <w:rFonts w:asciiTheme="minorHAnsi" w:hAnsiTheme="minorHAnsi" w:cs="Arial"/>
                <w:sz w:val="20"/>
                <w:szCs w:val="20"/>
              </w:rPr>
              <w:t>Studienævnet kan, efter ansøgning, dispensere fra reglerne vedr. til- og afmelding, såfremt der foreligger usædvanlige forhold</w:t>
            </w:r>
            <w:r w:rsidR="00904CAB">
              <w:rPr>
                <w:rFonts w:asciiTheme="minorHAnsi" w:hAnsiTheme="minorHAnsi" w:cs="Arial"/>
                <w:sz w:val="20"/>
                <w:szCs w:val="20"/>
              </w:rPr>
              <w:t>.</w:t>
            </w:r>
          </w:p>
          <w:p w14:paraId="5FA86BB3" w14:textId="77777777" w:rsidR="00F4371E" w:rsidRPr="00020AB2" w:rsidRDefault="00F4371E" w:rsidP="00A5669F">
            <w:pPr>
              <w:rPr>
                <w:rFonts w:asciiTheme="minorHAnsi" w:hAnsiTheme="minorHAnsi" w:cs="Arial"/>
                <w:szCs w:val="20"/>
                <w:u w:val="single"/>
              </w:rPr>
            </w:pPr>
          </w:p>
        </w:tc>
        <w:tc>
          <w:tcPr>
            <w:tcW w:w="2126" w:type="dxa"/>
          </w:tcPr>
          <w:p w14:paraId="5B38AA83" w14:textId="77777777" w:rsidR="00F4371E" w:rsidRPr="00983D95" w:rsidRDefault="00F4371E" w:rsidP="00A5669F">
            <w:pPr>
              <w:rPr>
                <w:rFonts w:asciiTheme="minorHAnsi" w:hAnsiTheme="minorHAnsi" w:cs="Arial"/>
                <w:szCs w:val="20"/>
              </w:rPr>
            </w:pPr>
          </w:p>
        </w:tc>
        <w:tc>
          <w:tcPr>
            <w:tcW w:w="2178" w:type="dxa"/>
          </w:tcPr>
          <w:p w14:paraId="27F2406E" w14:textId="77777777" w:rsidR="00F4371E" w:rsidRPr="00983D95" w:rsidRDefault="00667D6C" w:rsidP="00A5669F">
            <w:pPr>
              <w:rPr>
                <w:rFonts w:asciiTheme="minorHAnsi" w:hAnsiTheme="minorHAnsi" w:cs="Arial"/>
                <w:szCs w:val="20"/>
              </w:rPr>
            </w:pPr>
            <w:r w:rsidRPr="00667D6C">
              <w:rPr>
                <w:rFonts w:asciiTheme="minorHAnsi" w:hAnsiTheme="minorHAnsi" w:cs="Arial"/>
                <w:szCs w:val="20"/>
              </w:rPr>
              <w:t>Godkendelse samt afgørel</w:t>
            </w:r>
            <w:r w:rsidR="00141379">
              <w:rPr>
                <w:rFonts w:asciiTheme="minorHAnsi" w:hAnsiTheme="minorHAnsi" w:cs="Arial"/>
                <w:szCs w:val="20"/>
              </w:rPr>
              <w:t>ser, hvor det af tidsmæssige år</w:t>
            </w:r>
            <w:r w:rsidRPr="00667D6C">
              <w:rPr>
                <w:rFonts w:asciiTheme="minorHAnsi" w:hAnsiTheme="minorHAnsi" w:cs="Arial"/>
                <w:szCs w:val="20"/>
              </w:rPr>
              <w:t>s</w:t>
            </w:r>
            <w:r w:rsidR="00141379">
              <w:rPr>
                <w:rFonts w:asciiTheme="minorHAnsi" w:hAnsiTheme="minorHAnsi" w:cs="Arial"/>
                <w:szCs w:val="20"/>
              </w:rPr>
              <w:t>a</w:t>
            </w:r>
            <w:r w:rsidRPr="00667D6C">
              <w:rPr>
                <w:rFonts w:asciiTheme="minorHAnsi" w:hAnsiTheme="minorHAnsi" w:cs="Arial"/>
                <w:szCs w:val="20"/>
              </w:rPr>
              <w:t>ger er uhensigtsmæssigt at vente til kommende SN-møde</w:t>
            </w:r>
          </w:p>
        </w:tc>
        <w:tc>
          <w:tcPr>
            <w:tcW w:w="2152" w:type="dxa"/>
          </w:tcPr>
          <w:p w14:paraId="139E7176" w14:textId="77777777" w:rsidR="00F4371E" w:rsidRPr="000B3D38" w:rsidRDefault="00F4371E" w:rsidP="000B3D38">
            <w:pPr>
              <w:rPr>
                <w:rFonts w:asciiTheme="minorHAnsi" w:hAnsiTheme="minorHAnsi" w:cs="Arial"/>
                <w:szCs w:val="20"/>
              </w:rPr>
            </w:pPr>
            <w:r>
              <w:rPr>
                <w:rFonts w:asciiTheme="minorHAnsi" w:hAnsiTheme="minorHAnsi" w:cs="Arial"/>
                <w:szCs w:val="20"/>
              </w:rPr>
              <w:t>Afslag</w:t>
            </w:r>
          </w:p>
        </w:tc>
      </w:tr>
      <w:tr w:rsidR="0080699A" w:rsidRPr="00983D95" w14:paraId="50D51AAF" w14:textId="77777777" w:rsidTr="00B7385D">
        <w:tc>
          <w:tcPr>
            <w:tcW w:w="7196" w:type="dxa"/>
          </w:tcPr>
          <w:p w14:paraId="70617030" w14:textId="63537B2B" w:rsidR="0080699A" w:rsidRPr="00983D95" w:rsidRDefault="0080699A" w:rsidP="00A5669F">
            <w:pPr>
              <w:rPr>
                <w:rFonts w:asciiTheme="minorHAnsi" w:hAnsiTheme="minorHAnsi" w:cs="Arial"/>
                <w:szCs w:val="20"/>
                <w:u w:val="single"/>
              </w:rPr>
            </w:pPr>
            <w:r w:rsidRPr="00983D95">
              <w:rPr>
                <w:rFonts w:asciiTheme="minorHAnsi" w:hAnsiTheme="minorHAnsi" w:cs="Arial"/>
                <w:szCs w:val="20"/>
                <w:u w:val="single"/>
              </w:rPr>
              <w:t>Forlængelse af projektafleveringstidspunkt</w:t>
            </w:r>
          </w:p>
          <w:p w14:paraId="6519E635" w14:textId="77777777" w:rsidR="0080699A" w:rsidRPr="00983D95" w:rsidRDefault="0080699A" w:rsidP="00A5669F">
            <w:pPr>
              <w:rPr>
                <w:rFonts w:asciiTheme="minorHAnsi" w:hAnsiTheme="minorHAnsi" w:cs="Arial"/>
                <w:szCs w:val="20"/>
              </w:rPr>
            </w:pPr>
          </w:p>
          <w:p w14:paraId="2DA17A5D" w14:textId="77777777" w:rsidR="0080699A" w:rsidRPr="00983D95" w:rsidRDefault="0080699A" w:rsidP="00A5669F">
            <w:pPr>
              <w:rPr>
                <w:rFonts w:asciiTheme="minorHAnsi" w:hAnsiTheme="minorHAnsi" w:cs="Arial"/>
                <w:szCs w:val="20"/>
                <w:u w:val="single"/>
              </w:rPr>
            </w:pPr>
            <w:r w:rsidRPr="00983D95">
              <w:rPr>
                <w:rFonts w:asciiTheme="minorHAnsi" w:hAnsiTheme="minorHAnsi" w:cs="Arial"/>
                <w:szCs w:val="20"/>
              </w:rPr>
              <w:t xml:space="preserve">Retningslinjer jvf. Eksamensordning kap. </w:t>
            </w:r>
            <w:r>
              <w:rPr>
                <w:rFonts w:asciiTheme="minorHAnsi" w:hAnsiTheme="minorHAnsi" w:cs="Arial"/>
                <w:szCs w:val="20"/>
              </w:rPr>
              <w:t>1.3.</w:t>
            </w:r>
            <w:r w:rsidRPr="00983D95">
              <w:rPr>
                <w:rFonts w:asciiTheme="minorHAnsi" w:hAnsiTheme="minorHAnsi" w:cs="Arial"/>
                <w:szCs w:val="20"/>
              </w:rPr>
              <w:t>2</w:t>
            </w:r>
          </w:p>
          <w:p w14:paraId="26E005F9" w14:textId="77777777" w:rsidR="0080699A" w:rsidRPr="00983D95" w:rsidRDefault="0080699A" w:rsidP="00A5669F">
            <w:pPr>
              <w:pStyle w:val="Listeafsnit"/>
              <w:numPr>
                <w:ilvl w:val="0"/>
                <w:numId w:val="6"/>
              </w:numPr>
              <w:rPr>
                <w:rFonts w:asciiTheme="minorHAnsi" w:hAnsiTheme="minorHAnsi" w:cs="Arial"/>
                <w:sz w:val="20"/>
                <w:szCs w:val="20"/>
                <w:u w:val="single"/>
              </w:rPr>
            </w:pPr>
            <w:r w:rsidRPr="000B3D38">
              <w:rPr>
                <w:rFonts w:asciiTheme="minorHAnsi" w:hAnsiTheme="minorHAnsi" w:cs="Arial"/>
                <w:sz w:val="20"/>
                <w:szCs w:val="20"/>
              </w:rPr>
              <w:t>Studienævnet kan, efter ansøgning, dispensere fra den fastsatte afleveringsfrist såfremt der forelig</w:t>
            </w:r>
            <w:r w:rsidRPr="009C35EF">
              <w:rPr>
                <w:rFonts w:asciiTheme="minorHAnsi" w:hAnsiTheme="minorHAnsi" w:cs="Arial"/>
                <w:sz w:val="20"/>
                <w:szCs w:val="20"/>
              </w:rPr>
              <w:t>ger usædvanlige forhold.</w:t>
            </w:r>
          </w:p>
        </w:tc>
        <w:tc>
          <w:tcPr>
            <w:tcW w:w="2126" w:type="dxa"/>
          </w:tcPr>
          <w:p w14:paraId="7B51E02B" w14:textId="77777777" w:rsidR="0080699A" w:rsidRPr="00983D95" w:rsidRDefault="0080699A" w:rsidP="00A5669F">
            <w:pPr>
              <w:rPr>
                <w:rFonts w:asciiTheme="minorHAnsi" w:hAnsiTheme="minorHAnsi" w:cs="Arial"/>
                <w:szCs w:val="20"/>
              </w:rPr>
            </w:pPr>
          </w:p>
        </w:tc>
        <w:tc>
          <w:tcPr>
            <w:tcW w:w="2178" w:type="dxa"/>
          </w:tcPr>
          <w:p w14:paraId="0F11D31A" w14:textId="77777777" w:rsidR="0080699A" w:rsidRPr="00983D95" w:rsidRDefault="0080699A" w:rsidP="00F739FF">
            <w:pPr>
              <w:rPr>
                <w:rFonts w:asciiTheme="minorHAnsi" w:hAnsiTheme="minorHAnsi" w:cs="Arial"/>
                <w:szCs w:val="20"/>
              </w:rPr>
            </w:pPr>
            <w:r w:rsidRPr="00983D95">
              <w:rPr>
                <w:rFonts w:asciiTheme="minorHAnsi" w:hAnsiTheme="minorHAnsi" w:cs="Arial"/>
                <w:szCs w:val="20"/>
              </w:rPr>
              <w:t>Afgørelse træffes evt. i samråd med SN-medlem</w:t>
            </w:r>
            <w:r w:rsidR="00F739FF">
              <w:rPr>
                <w:rFonts w:asciiTheme="minorHAnsi" w:hAnsiTheme="minorHAnsi" w:cs="Arial"/>
                <w:szCs w:val="20"/>
              </w:rPr>
              <w:t xml:space="preserve">/koordinator </w:t>
            </w:r>
            <w:r w:rsidR="00F739FF" w:rsidRPr="00983D95">
              <w:rPr>
                <w:rFonts w:asciiTheme="minorHAnsi" w:hAnsiTheme="minorHAnsi" w:cs="Arial"/>
                <w:szCs w:val="20"/>
              </w:rPr>
              <w:t>fra</w:t>
            </w:r>
            <w:r w:rsidRPr="00983D95">
              <w:rPr>
                <w:rFonts w:asciiTheme="minorHAnsi" w:hAnsiTheme="minorHAnsi" w:cs="Arial"/>
                <w:szCs w:val="20"/>
              </w:rPr>
              <w:t xml:space="preserve"> berørte </w:t>
            </w:r>
            <w:r w:rsidR="00F739FF">
              <w:rPr>
                <w:rFonts w:asciiTheme="minorHAnsi" w:hAnsiTheme="minorHAnsi" w:cs="Arial"/>
                <w:szCs w:val="20"/>
              </w:rPr>
              <w:t>uddannelse.</w:t>
            </w:r>
          </w:p>
        </w:tc>
        <w:tc>
          <w:tcPr>
            <w:tcW w:w="2152" w:type="dxa"/>
          </w:tcPr>
          <w:p w14:paraId="39DC3B20" w14:textId="7BE9528F" w:rsidR="0080699A" w:rsidRPr="00983D95" w:rsidRDefault="007355E3" w:rsidP="00A5669F">
            <w:pPr>
              <w:rPr>
                <w:rFonts w:asciiTheme="minorHAnsi" w:hAnsiTheme="minorHAnsi" w:cs="Arial"/>
                <w:szCs w:val="20"/>
              </w:rPr>
            </w:pPr>
            <w:r>
              <w:rPr>
                <w:rFonts w:asciiTheme="minorHAnsi" w:hAnsiTheme="minorHAnsi" w:cs="Arial"/>
                <w:szCs w:val="20"/>
              </w:rPr>
              <w:t>Afslag</w:t>
            </w:r>
          </w:p>
        </w:tc>
      </w:tr>
      <w:tr w:rsidR="0080699A" w:rsidRPr="00983D95" w14:paraId="615F9680" w14:textId="77777777" w:rsidTr="00B7385D">
        <w:tc>
          <w:tcPr>
            <w:tcW w:w="7196" w:type="dxa"/>
            <w:shd w:val="clear" w:color="auto" w:fill="BFBFBF" w:themeFill="background1" w:themeFillShade="BF"/>
          </w:tcPr>
          <w:p w14:paraId="02BFC2F5" w14:textId="77777777" w:rsidR="0080699A" w:rsidRPr="00983D95" w:rsidRDefault="0080699A" w:rsidP="00A5669F">
            <w:pPr>
              <w:rPr>
                <w:rFonts w:asciiTheme="minorHAnsi" w:hAnsiTheme="minorHAnsi" w:cs="Arial"/>
                <w:szCs w:val="20"/>
              </w:rPr>
            </w:pPr>
          </w:p>
        </w:tc>
        <w:tc>
          <w:tcPr>
            <w:tcW w:w="2126" w:type="dxa"/>
            <w:shd w:val="clear" w:color="auto" w:fill="BFBFBF" w:themeFill="background1" w:themeFillShade="BF"/>
          </w:tcPr>
          <w:p w14:paraId="11A6D44C" w14:textId="77777777" w:rsidR="0080699A" w:rsidRPr="00983D95" w:rsidRDefault="0080699A" w:rsidP="00A5669F">
            <w:pPr>
              <w:rPr>
                <w:rFonts w:asciiTheme="minorHAnsi" w:hAnsiTheme="minorHAnsi" w:cs="Arial"/>
                <w:szCs w:val="20"/>
              </w:rPr>
            </w:pPr>
          </w:p>
        </w:tc>
        <w:tc>
          <w:tcPr>
            <w:tcW w:w="2178" w:type="dxa"/>
            <w:shd w:val="clear" w:color="auto" w:fill="BFBFBF" w:themeFill="background1" w:themeFillShade="BF"/>
          </w:tcPr>
          <w:p w14:paraId="482B304B" w14:textId="77777777" w:rsidR="0080699A" w:rsidRPr="00983D95" w:rsidRDefault="0080699A" w:rsidP="00A5669F">
            <w:pPr>
              <w:rPr>
                <w:rFonts w:asciiTheme="minorHAnsi" w:hAnsiTheme="minorHAnsi" w:cs="Arial"/>
                <w:szCs w:val="20"/>
              </w:rPr>
            </w:pPr>
          </w:p>
        </w:tc>
        <w:tc>
          <w:tcPr>
            <w:tcW w:w="2152" w:type="dxa"/>
            <w:shd w:val="clear" w:color="auto" w:fill="BFBFBF" w:themeFill="background1" w:themeFillShade="BF"/>
          </w:tcPr>
          <w:p w14:paraId="3BE87F12" w14:textId="77777777" w:rsidR="0080699A" w:rsidRPr="00983D95" w:rsidRDefault="0080699A" w:rsidP="00A5669F">
            <w:pPr>
              <w:rPr>
                <w:rFonts w:asciiTheme="minorHAnsi" w:hAnsiTheme="minorHAnsi" w:cs="Arial"/>
                <w:szCs w:val="20"/>
              </w:rPr>
            </w:pPr>
          </w:p>
        </w:tc>
      </w:tr>
      <w:tr w:rsidR="0080699A" w:rsidRPr="00983D95" w14:paraId="380BC8DE" w14:textId="77777777" w:rsidTr="00B7385D">
        <w:tc>
          <w:tcPr>
            <w:tcW w:w="7196" w:type="dxa"/>
          </w:tcPr>
          <w:p w14:paraId="2B1D98D9" w14:textId="77777777" w:rsidR="0080699A" w:rsidRPr="00983D95" w:rsidRDefault="0080699A" w:rsidP="00A5669F">
            <w:pPr>
              <w:rPr>
                <w:rFonts w:asciiTheme="minorHAnsi" w:hAnsiTheme="minorHAnsi" w:cs="Arial"/>
                <w:b/>
                <w:szCs w:val="20"/>
              </w:rPr>
            </w:pPr>
            <w:r w:rsidRPr="00983D95">
              <w:rPr>
                <w:rFonts w:asciiTheme="minorHAnsi" w:hAnsiTheme="minorHAnsi" w:cs="Arial"/>
                <w:b/>
                <w:szCs w:val="20"/>
              </w:rPr>
              <w:t>Merit, optagelse og studieskift</w:t>
            </w:r>
          </w:p>
        </w:tc>
        <w:tc>
          <w:tcPr>
            <w:tcW w:w="2126" w:type="dxa"/>
          </w:tcPr>
          <w:p w14:paraId="297D8956" w14:textId="77777777" w:rsidR="0080699A" w:rsidRPr="00983D95" w:rsidRDefault="0080699A" w:rsidP="00A5669F">
            <w:pPr>
              <w:rPr>
                <w:rFonts w:asciiTheme="minorHAnsi" w:hAnsiTheme="minorHAnsi" w:cs="Arial"/>
                <w:szCs w:val="20"/>
              </w:rPr>
            </w:pPr>
          </w:p>
        </w:tc>
        <w:tc>
          <w:tcPr>
            <w:tcW w:w="2178" w:type="dxa"/>
          </w:tcPr>
          <w:p w14:paraId="500A6D2D" w14:textId="77777777" w:rsidR="0080699A" w:rsidRPr="00983D95" w:rsidRDefault="0080699A" w:rsidP="00A5669F">
            <w:pPr>
              <w:rPr>
                <w:rFonts w:asciiTheme="minorHAnsi" w:hAnsiTheme="minorHAnsi" w:cs="Arial"/>
                <w:szCs w:val="20"/>
              </w:rPr>
            </w:pPr>
          </w:p>
        </w:tc>
        <w:tc>
          <w:tcPr>
            <w:tcW w:w="2152" w:type="dxa"/>
          </w:tcPr>
          <w:p w14:paraId="3B0B3562" w14:textId="77777777" w:rsidR="0080699A" w:rsidRPr="00983D95" w:rsidRDefault="0080699A" w:rsidP="00A5669F">
            <w:pPr>
              <w:rPr>
                <w:rFonts w:asciiTheme="minorHAnsi" w:hAnsiTheme="minorHAnsi" w:cs="Arial"/>
                <w:szCs w:val="20"/>
              </w:rPr>
            </w:pPr>
          </w:p>
        </w:tc>
      </w:tr>
      <w:tr w:rsidR="0080699A" w:rsidRPr="00983D95" w14:paraId="4D84490E" w14:textId="77777777" w:rsidTr="00B7385D">
        <w:tc>
          <w:tcPr>
            <w:tcW w:w="7196" w:type="dxa"/>
          </w:tcPr>
          <w:p w14:paraId="3725C570" w14:textId="77777777" w:rsidR="0080699A" w:rsidRPr="00983D95" w:rsidRDefault="0080699A" w:rsidP="00A5669F">
            <w:pPr>
              <w:rPr>
                <w:rFonts w:asciiTheme="minorHAnsi" w:hAnsiTheme="minorHAnsi" w:cs="Arial"/>
                <w:szCs w:val="20"/>
                <w:u w:val="single"/>
              </w:rPr>
            </w:pPr>
            <w:r w:rsidRPr="00983D95">
              <w:rPr>
                <w:rFonts w:asciiTheme="minorHAnsi" w:hAnsiTheme="minorHAnsi" w:cs="Arial"/>
                <w:szCs w:val="20"/>
                <w:u w:val="single"/>
              </w:rPr>
              <w:t>Merit for udrejsende AAU-studerende</w:t>
            </w:r>
          </w:p>
          <w:p w14:paraId="3F143CE5" w14:textId="77777777" w:rsidR="0080699A" w:rsidRPr="00983D95" w:rsidRDefault="0080699A" w:rsidP="00A5669F">
            <w:pPr>
              <w:rPr>
                <w:rFonts w:asciiTheme="minorHAnsi" w:hAnsiTheme="minorHAnsi" w:cs="Arial"/>
                <w:szCs w:val="20"/>
                <w:u w:val="single"/>
              </w:rPr>
            </w:pPr>
          </w:p>
          <w:p w14:paraId="0670E38E" w14:textId="77777777" w:rsidR="0080699A" w:rsidRDefault="0080699A" w:rsidP="00A5669F">
            <w:pPr>
              <w:rPr>
                <w:rFonts w:asciiTheme="minorHAnsi" w:hAnsiTheme="minorHAnsi" w:cs="Arial"/>
                <w:szCs w:val="20"/>
              </w:rPr>
            </w:pPr>
            <w:r w:rsidRPr="00983D95">
              <w:rPr>
                <w:rFonts w:asciiTheme="minorHAnsi" w:hAnsiTheme="minorHAnsi" w:cs="Arial"/>
                <w:szCs w:val="20"/>
              </w:rPr>
              <w:t>Retningslinjer for tildeling af merit</w:t>
            </w:r>
            <w:r w:rsidR="00F739FF">
              <w:rPr>
                <w:rFonts w:asciiTheme="minorHAnsi" w:hAnsiTheme="minorHAnsi" w:cs="Arial"/>
                <w:szCs w:val="20"/>
              </w:rPr>
              <w:t>:</w:t>
            </w:r>
          </w:p>
          <w:p w14:paraId="33D66134" w14:textId="77777777" w:rsidR="0080699A" w:rsidRPr="00983D95" w:rsidRDefault="006922C0" w:rsidP="00A5669F">
            <w:pPr>
              <w:rPr>
                <w:rFonts w:asciiTheme="minorHAnsi" w:hAnsiTheme="minorHAnsi" w:cs="Arial"/>
                <w:szCs w:val="20"/>
                <w:u w:val="single"/>
              </w:rPr>
            </w:pPr>
            <w:hyperlink r:id="rId9" w:history="1">
              <w:r w:rsidR="00F739FF" w:rsidRPr="00976C44">
                <w:rPr>
                  <w:rStyle w:val="Hyperlink"/>
                  <w:rFonts w:asciiTheme="minorHAnsi" w:hAnsiTheme="minorHAnsi" w:cs="Arial"/>
                  <w:szCs w:val="20"/>
                </w:rPr>
                <w:t>http://www.aau.dk/uddannelser/optagelse/indskrivning-gaestestuderende-studieskift/merit/</w:t>
              </w:r>
            </w:hyperlink>
            <w:r w:rsidR="00F739FF">
              <w:rPr>
                <w:rFonts w:asciiTheme="minorHAnsi" w:hAnsiTheme="minorHAnsi" w:cs="Arial"/>
                <w:szCs w:val="20"/>
              </w:rPr>
              <w:t xml:space="preserve"> </w:t>
            </w:r>
            <w:r w:rsidR="00E92473">
              <w:rPr>
                <w:rFonts w:asciiTheme="minorHAnsi" w:hAnsiTheme="minorHAnsi" w:cs="Arial"/>
                <w:szCs w:val="20"/>
              </w:rPr>
              <w:t xml:space="preserve"> og </w:t>
            </w:r>
            <w:r w:rsidR="00E92473" w:rsidRPr="00DA68C4">
              <w:rPr>
                <w:rFonts w:asciiTheme="minorHAnsi" w:hAnsiTheme="minorHAnsi" w:cs="Arial"/>
                <w:szCs w:val="20"/>
                <w:u w:val="single"/>
              </w:rPr>
              <w:t>Fællesbestemmelserne</w:t>
            </w:r>
            <w:r w:rsidR="00E92473">
              <w:rPr>
                <w:rFonts w:asciiTheme="minorHAnsi" w:hAnsiTheme="minorHAnsi" w:cs="Arial"/>
                <w:szCs w:val="20"/>
                <w:u w:val="single"/>
              </w:rPr>
              <w:t xml:space="preserve"> kap. 5</w:t>
            </w:r>
          </w:p>
        </w:tc>
        <w:tc>
          <w:tcPr>
            <w:tcW w:w="2126" w:type="dxa"/>
          </w:tcPr>
          <w:p w14:paraId="425BDE95" w14:textId="77777777" w:rsidR="0080699A" w:rsidRDefault="0080699A" w:rsidP="00A5669F">
            <w:pPr>
              <w:rPr>
                <w:rFonts w:asciiTheme="minorHAnsi" w:hAnsiTheme="minorHAnsi" w:cs="Arial"/>
                <w:szCs w:val="20"/>
              </w:rPr>
            </w:pPr>
            <w:r w:rsidRPr="00983D95">
              <w:rPr>
                <w:rFonts w:asciiTheme="minorHAnsi" w:hAnsiTheme="minorHAnsi" w:cs="Arial"/>
                <w:szCs w:val="20"/>
              </w:rPr>
              <w:t>Godkendelse af merit, hvor der foreligger godkendt forhåndsmerit</w:t>
            </w:r>
          </w:p>
          <w:p w14:paraId="5976DA09" w14:textId="77777777" w:rsidR="00141379" w:rsidRDefault="00141379" w:rsidP="00A5669F">
            <w:pPr>
              <w:rPr>
                <w:rFonts w:asciiTheme="minorHAnsi" w:hAnsiTheme="minorHAnsi" w:cs="Arial"/>
                <w:szCs w:val="20"/>
              </w:rPr>
            </w:pPr>
          </w:p>
          <w:p w14:paraId="3F97784A" w14:textId="77777777" w:rsidR="00141379" w:rsidRPr="00983D95" w:rsidRDefault="00141379" w:rsidP="00A5669F">
            <w:pPr>
              <w:rPr>
                <w:rFonts w:asciiTheme="minorHAnsi" w:hAnsiTheme="minorHAnsi" w:cs="Arial"/>
                <w:szCs w:val="20"/>
              </w:rPr>
            </w:pPr>
            <w:r>
              <w:rPr>
                <w:rFonts w:asciiTheme="minorHAnsi" w:hAnsiTheme="minorHAnsi" w:cs="Arial"/>
                <w:szCs w:val="20"/>
              </w:rPr>
              <w:t>Godkendelse af forhåndsmerit, hvor tilsvarende er givet andre studerende</w:t>
            </w:r>
          </w:p>
        </w:tc>
        <w:tc>
          <w:tcPr>
            <w:tcW w:w="2178" w:type="dxa"/>
          </w:tcPr>
          <w:p w14:paraId="30EE93BD" w14:textId="77777777" w:rsidR="0080699A" w:rsidRPr="00983D95" w:rsidRDefault="0080699A" w:rsidP="00F739FF">
            <w:pPr>
              <w:rPr>
                <w:rFonts w:asciiTheme="minorHAnsi" w:hAnsiTheme="minorHAnsi" w:cs="Arial"/>
                <w:szCs w:val="20"/>
              </w:rPr>
            </w:pPr>
            <w:r w:rsidRPr="00983D95">
              <w:rPr>
                <w:rFonts w:asciiTheme="minorHAnsi" w:hAnsiTheme="minorHAnsi" w:cs="Arial"/>
                <w:szCs w:val="20"/>
              </w:rPr>
              <w:t>Godkendelse af merit og forhåndsmerit</w:t>
            </w:r>
            <w:r w:rsidR="00F739FF">
              <w:rPr>
                <w:rFonts w:asciiTheme="minorHAnsi" w:hAnsiTheme="minorHAnsi" w:cs="Arial"/>
                <w:szCs w:val="20"/>
              </w:rPr>
              <w:t xml:space="preserve">, </w:t>
            </w:r>
            <w:r w:rsidRPr="00983D95">
              <w:rPr>
                <w:rFonts w:asciiTheme="minorHAnsi" w:hAnsiTheme="minorHAnsi" w:cs="Arial"/>
                <w:szCs w:val="20"/>
              </w:rPr>
              <w:t>i samråd med relevant SN-medlem</w:t>
            </w:r>
            <w:r w:rsidR="00F739FF">
              <w:rPr>
                <w:rFonts w:asciiTheme="minorHAnsi" w:hAnsiTheme="minorHAnsi" w:cs="Arial"/>
                <w:szCs w:val="20"/>
              </w:rPr>
              <w:t xml:space="preserve">, koordinator </w:t>
            </w:r>
            <w:r w:rsidRPr="00983D95">
              <w:rPr>
                <w:rFonts w:asciiTheme="minorHAnsi" w:hAnsiTheme="minorHAnsi" w:cs="Arial"/>
                <w:szCs w:val="20"/>
              </w:rPr>
              <w:t>eller anden</w:t>
            </w:r>
            <w:r w:rsidR="00E92473">
              <w:rPr>
                <w:rFonts w:asciiTheme="minorHAnsi" w:hAnsiTheme="minorHAnsi" w:cs="Arial"/>
                <w:szCs w:val="20"/>
              </w:rPr>
              <w:t xml:space="preserve"> </w:t>
            </w:r>
            <w:r w:rsidR="00F739FF">
              <w:rPr>
                <w:rFonts w:asciiTheme="minorHAnsi" w:hAnsiTheme="minorHAnsi" w:cs="Arial"/>
                <w:szCs w:val="20"/>
              </w:rPr>
              <w:t>ansvarlig</w:t>
            </w:r>
            <w:r w:rsidRPr="00983D95">
              <w:rPr>
                <w:rFonts w:asciiTheme="minorHAnsi" w:hAnsiTheme="minorHAnsi" w:cs="Arial"/>
                <w:szCs w:val="20"/>
              </w:rPr>
              <w:t xml:space="preserve"> medarbejder fra berørte </w:t>
            </w:r>
            <w:r w:rsidR="00F739FF">
              <w:rPr>
                <w:rFonts w:asciiTheme="minorHAnsi" w:hAnsiTheme="minorHAnsi" w:cs="Arial"/>
                <w:szCs w:val="20"/>
              </w:rPr>
              <w:t>uddannelse.</w:t>
            </w:r>
          </w:p>
        </w:tc>
        <w:tc>
          <w:tcPr>
            <w:tcW w:w="2152" w:type="dxa"/>
          </w:tcPr>
          <w:p w14:paraId="4BA67FDE" w14:textId="77777777" w:rsidR="0080699A" w:rsidRPr="00983D95" w:rsidRDefault="0080699A" w:rsidP="00A5669F">
            <w:pPr>
              <w:rPr>
                <w:rFonts w:asciiTheme="minorHAnsi" w:hAnsiTheme="minorHAnsi" w:cs="Arial"/>
                <w:szCs w:val="20"/>
              </w:rPr>
            </w:pPr>
            <w:r w:rsidRPr="00983D95">
              <w:rPr>
                <w:rFonts w:asciiTheme="minorHAnsi" w:hAnsiTheme="minorHAnsi" w:cs="Arial"/>
                <w:szCs w:val="20"/>
              </w:rPr>
              <w:t>Merit, hvor der foreligger usikkerhed eller uenighed</w:t>
            </w:r>
          </w:p>
        </w:tc>
      </w:tr>
      <w:tr w:rsidR="0080699A" w:rsidRPr="00983D95" w14:paraId="16A34EF1" w14:textId="77777777" w:rsidTr="00B7385D">
        <w:tc>
          <w:tcPr>
            <w:tcW w:w="7196" w:type="dxa"/>
          </w:tcPr>
          <w:p w14:paraId="66F37D05" w14:textId="77777777" w:rsidR="0080699A" w:rsidRPr="00983D95" w:rsidRDefault="0080699A" w:rsidP="00A5669F">
            <w:pPr>
              <w:rPr>
                <w:rFonts w:asciiTheme="minorHAnsi" w:hAnsiTheme="minorHAnsi" w:cs="Arial"/>
                <w:szCs w:val="20"/>
                <w:u w:val="single"/>
              </w:rPr>
            </w:pPr>
            <w:r w:rsidRPr="00983D95">
              <w:rPr>
                <w:rFonts w:asciiTheme="minorHAnsi" w:hAnsiTheme="minorHAnsi" w:cs="Arial"/>
                <w:szCs w:val="20"/>
                <w:u w:val="single"/>
              </w:rPr>
              <w:lastRenderedPageBreak/>
              <w:t>Merit for indkommende studerende</w:t>
            </w:r>
          </w:p>
          <w:p w14:paraId="261007FA" w14:textId="77777777" w:rsidR="0080699A" w:rsidRPr="00983D95" w:rsidRDefault="0080699A" w:rsidP="00A5669F">
            <w:pPr>
              <w:rPr>
                <w:rFonts w:asciiTheme="minorHAnsi" w:hAnsiTheme="minorHAnsi" w:cs="Arial"/>
                <w:szCs w:val="20"/>
              </w:rPr>
            </w:pPr>
          </w:p>
          <w:p w14:paraId="500ECF85" w14:textId="77777777" w:rsidR="0080699A" w:rsidRDefault="0080699A" w:rsidP="00A5669F">
            <w:pPr>
              <w:rPr>
                <w:rFonts w:asciiTheme="minorHAnsi" w:hAnsiTheme="minorHAnsi" w:cs="Arial"/>
                <w:szCs w:val="20"/>
              </w:rPr>
            </w:pPr>
            <w:r w:rsidRPr="00983D95">
              <w:rPr>
                <w:rFonts w:asciiTheme="minorHAnsi" w:hAnsiTheme="minorHAnsi" w:cs="Arial"/>
                <w:szCs w:val="20"/>
              </w:rPr>
              <w:t>Retningslinjer for tildeling af merit</w:t>
            </w:r>
          </w:p>
          <w:p w14:paraId="633C0904" w14:textId="77777777" w:rsidR="0080699A" w:rsidRPr="00983D95" w:rsidRDefault="006922C0" w:rsidP="00A5669F">
            <w:pPr>
              <w:rPr>
                <w:rFonts w:asciiTheme="minorHAnsi" w:hAnsiTheme="minorHAnsi" w:cs="Arial"/>
                <w:szCs w:val="20"/>
              </w:rPr>
            </w:pPr>
            <w:hyperlink r:id="rId10" w:history="1">
              <w:r w:rsidR="00E92473" w:rsidRPr="00976C44">
                <w:rPr>
                  <w:rStyle w:val="Hyperlink"/>
                  <w:rFonts w:asciiTheme="minorHAnsi" w:hAnsiTheme="minorHAnsi" w:cs="Arial"/>
                  <w:szCs w:val="20"/>
                </w:rPr>
                <w:t>http://www.aau.dk/uddannelser/optagelse/indskrivning-gaestestuderende-studieskift/merit/</w:t>
              </w:r>
            </w:hyperlink>
            <w:r w:rsidR="00E92473">
              <w:rPr>
                <w:rFonts w:asciiTheme="minorHAnsi" w:hAnsiTheme="minorHAnsi" w:cs="Arial"/>
                <w:szCs w:val="20"/>
              </w:rPr>
              <w:t xml:space="preserve"> og </w:t>
            </w:r>
            <w:r w:rsidR="00E92473" w:rsidRPr="00DA68C4">
              <w:rPr>
                <w:rFonts w:asciiTheme="minorHAnsi" w:hAnsiTheme="minorHAnsi" w:cs="Arial"/>
                <w:szCs w:val="20"/>
                <w:u w:val="single"/>
              </w:rPr>
              <w:t>Fællesbestemmelserne</w:t>
            </w:r>
            <w:r w:rsidR="00E92473">
              <w:rPr>
                <w:rFonts w:asciiTheme="minorHAnsi" w:hAnsiTheme="minorHAnsi" w:cs="Arial"/>
                <w:szCs w:val="20"/>
                <w:u w:val="single"/>
              </w:rPr>
              <w:t xml:space="preserve"> kap. 5</w:t>
            </w:r>
          </w:p>
          <w:p w14:paraId="1132C748" w14:textId="77777777" w:rsidR="0080699A" w:rsidRPr="00983D95" w:rsidRDefault="0080699A" w:rsidP="00A5669F">
            <w:pPr>
              <w:rPr>
                <w:rFonts w:asciiTheme="minorHAnsi" w:hAnsiTheme="minorHAnsi" w:cs="Arial"/>
                <w:szCs w:val="20"/>
                <w:u w:val="single"/>
              </w:rPr>
            </w:pPr>
          </w:p>
        </w:tc>
        <w:tc>
          <w:tcPr>
            <w:tcW w:w="2126" w:type="dxa"/>
          </w:tcPr>
          <w:p w14:paraId="6413CD0D" w14:textId="77777777" w:rsidR="0080699A" w:rsidRPr="00983D95" w:rsidRDefault="0080699A" w:rsidP="00A5669F">
            <w:pPr>
              <w:rPr>
                <w:rFonts w:asciiTheme="minorHAnsi" w:hAnsiTheme="minorHAnsi" w:cs="Arial"/>
                <w:szCs w:val="20"/>
              </w:rPr>
            </w:pPr>
          </w:p>
        </w:tc>
        <w:tc>
          <w:tcPr>
            <w:tcW w:w="2178" w:type="dxa"/>
          </w:tcPr>
          <w:p w14:paraId="66AE58E4" w14:textId="77777777" w:rsidR="0080699A" w:rsidRDefault="0080699A" w:rsidP="00A5669F">
            <w:pPr>
              <w:rPr>
                <w:rFonts w:asciiTheme="minorHAnsi" w:hAnsiTheme="minorHAnsi" w:cs="Arial"/>
                <w:szCs w:val="20"/>
              </w:rPr>
            </w:pPr>
            <w:r w:rsidRPr="00983D95">
              <w:rPr>
                <w:rFonts w:asciiTheme="minorHAnsi" w:hAnsiTheme="minorHAnsi" w:cs="Arial"/>
                <w:szCs w:val="20"/>
              </w:rPr>
              <w:t>Godkendelse af merit og forhåndsmerit, evt. i samråd med relevant SN-medlem</w:t>
            </w:r>
            <w:r w:rsidR="00E92473">
              <w:rPr>
                <w:rFonts w:asciiTheme="minorHAnsi" w:hAnsiTheme="minorHAnsi" w:cs="Arial"/>
                <w:szCs w:val="20"/>
              </w:rPr>
              <w:t>, koordinator</w:t>
            </w:r>
            <w:r w:rsidRPr="00983D95">
              <w:rPr>
                <w:rFonts w:asciiTheme="minorHAnsi" w:hAnsiTheme="minorHAnsi" w:cs="Arial"/>
                <w:szCs w:val="20"/>
              </w:rPr>
              <w:t xml:space="preserve"> eller anden medarbejder fra berørte sektion</w:t>
            </w:r>
            <w:r w:rsidR="00E92473">
              <w:rPr>
                <w:rFonts w:asciiTheme="minorHAnsi" w:hAnsiTheme="minorHAnsi" w:cs="Arial"/>
                <w:szCs w:val="20"/>
              </w:rPr>
              <w:t>.</w:t>
            </w:r>
          </w:p>
          <w:p w14:paraId="4995159E" w14:textId="77777777" w:rsidR="0080699A" w:rsidRDefault="0080699A" w:rsidP="002643E9">
            <w:pPr>
              <w:rPr>
                <w:rFonts w:asciiTheme="minorHAnsi" w:hAnsiTheme="minorHAnsi" w:cs="Arial"/>
                <w:szCs w:val="20"/>
              </w:rPr>
            </w:pPr>
          </w:p>
          <w:p w14:paraId="776B32B9" w14:textId="77777777" w:rsidR="0080699A" w:rsidRPr="00983D95" w:rsidRDefault="0080699A" w:rsidP="002643E9">
            <w:pPr>
              <w:rPr>
                <w:rFonts w:asciiTheme="minorHAnsi" w:hAnsiTheme="minorHAnsi" w:cs="Arial"/>
                <w:szCs w:val="20"/>
              </w:rPr>
            </w:pPr>
          </w:p>
        </w:tc>
        <w:tc>
          <w:tcPr>
            <w:tcW w:w="2152" w:type="dxa"/>
          </w:tcPr>
          <w:p w14:paraId="6685EBB9" w14:textId="77777777" w:rsidR="0080699A" w:rsidRDefault="0080699A" w:rsidP="00A5669F">
            <w:pPr>
              <w:rPr>
                <w:rFonts w:asciiTheme="minorHAnsi" w:hAnsiTheme="minorHAnsi" w:cs="Arial"/>
                <w:szCs w:val="20"/>
              </w:rPr>
            </w:pPr>
            <w:r w:rsidRPr="00983D95">
              <w:rPr>
                <w:rFonts w:asciiTheme="minorHAnsi" w:hAnsiTheme="minorHAnsi" w:cs="Arial"/>
                <w:szCs w:val="20"/>
              </w:rPr>
              <w:t>Merit, hvor der foreligger usikkerhed eller uenighed</w:t>
            </w:r>
          </w:p>
          <w:p w14:paraId="3AB1169D" w14:textId="77777777" w:rsidR="0080699A" w:rsidRDefault="0080699A" w:rsidP="00A5669F">
            <w:pPr>
              <w:rPr>
                <w:rFonts w:asciiTheme="minorHAnsi" w:hAnsiTheme="minorHAnsi" w:cs="Arial"/>
                <w:szCs w:val="20"/>
              </w:rPr>
            </w:pPr>
          </w:p>
          <w:p w14:paraId="36BD48EC" w14:textId="77777777" w:rsidR="0080699A" w:rsidRPr="00983D95" w:rsidRDefault="0080699A" w:rsidP="00A5669F">
            <w:pPr>
              <w:rPr>
                <w:rFonts w:asciiTheme="minorHAnsi" w:hAnsiTheme="minorHAnsi" w:cs="Arial"/>
                <w:szCs w:val="20"/>
              </w:rPr>
            </w:pPr>
          </w:p>
        </w:tc>
      </w:tr>
      <w:tr w:rsidR="0080699A" w:rsidRPr="00983D95" w14:paraId="0F1ED7C5" w14:textId="77777777" w:rsidTr="00B7385D">
        <w:tc>
          <w:tcPr>
            <w:tcW w:w="7196" w:type="dxa"/>
          </w:tcPr>
          <w:p w14:paraId="121838CA" w14:textId="69422276" w:rsidR="0080699A" w:rsidRPr="00983D95" w:rsidRDefault="0080699A" w:rsidP="00A5669F">
            <w:pPr>
              <w:rPr>
                <w:rFonts w:asciiTheme="minorHAnsi" w:hAnsiTheme="minorHAnsi" w:cs="Arial"/>
                <w:szCs w:val="20"/>
                <w:u w:val="single"/>
              </w:rPr>
            </w:pPr>
            <w:r w:rsidRPr="00983D95">
              <w:rPr>
                <w:rFonts w:asciiTheme="minorHAnsi" w:hAnsiTheme="minorHAnsi" w:cs="Arial"/>
                <w:szCs w:val="20"/>
                <w:u w:val="single"/>
              </w:rPr>
              <w:t>Optagelse på 3.-6. sem på bacheloruddannelser</w:t>
            </w:r>
          </w:p>
          <w:p w14:paraId="46474A91" w14:textId="77777777" w:rsidR="0080699A" w:rsidRPr="00983D95" w:rsidRDefault="0080699A" w:rsidP="00A5669F">
            <w:pPr>
              <w:rPr>
                <w:rFonts w:asciiTheme="minorHAnsi" w:hAnsiTheme="minorHAnsi" w:cs="Arial"/>
                <w:szCs w:val="20"/>
                <w:u w:val="single"/>
              </w:rPr>
            </w:pPr>
          </w:p>
          <w:p w14:paraId="38046475" w14:textId="77777777" w:rsidR="0080699A" w:rsidRDefault="0080699A" w:rsidP="00A5669F">
            <w:pPr>
              <w:ind w:left="8"/>
              <w:rPr>
                <w:rFonts w:asciiTheme="minorHAnsi" w:hAnsiTheme="minorHAnsi" w:cs="Arial"/>
                <w:szCs w:val="20"/>
              </w:rPr>
            </w:pPr>
            <w:r w:rsidRPr="00983D95">
              <w:rPr>
                <w:rFonts w:asciiTheme="minorHAnsi" w:hAnsiTheme="minorHAnsi" w:cs="Arial"/>
                <w:szCs w:val="20"/>
              </w:rPr>
              <w:t>Retningslinjer for optagelse</w:t>
            </w:r>
            <w:r w:rsidR="000138EA">
              <w:rPr>
                <w:rFonts w:asciiTheme="minorHAnsi" w:hAnsiTheme="minorHAnsi" w:cs="Arial"/>
                <w:szCs w:val="20"/>
              </w:rPr>
              <w:t>/studieskift</w:t>
            </w:r>
            <w:r w:rsidRPr="00983D95">
              <w:rPr>
                <w:rFonts w:asciiTheme="minorHAnsi" w:hAnsiTheme="minorHAnsi" w:cs="Arial"/>
                <w:szCs w:val="20"/>
              </w:rPr>
              <w:t xml:space="preserve"> at studerende med ikke-forhåndsgodkendt bacheloruddannelse </w:t>
            </w:r>
          </w:p>
          <w:p w14:paraId="5EC80EA8" w14:textId="77777777" w:rsidR="0080699A" w:rsidRDefault="006922C0" w:rsidP="00EE6A6A">
            <w:pPr>
              <w:ind w:left="8"/>
              <w:rPr>
                <w:rFonts w:asciiTheme="minorHAnsi" w:hAnsiTheme="minorHAnsi" w:cs="Arial"/>
                <w:szCs w:val="20"/>
              </w:rPr>
            </w:pPr>
            <w:hyperlink r:id="rId11" w:anchor="uddannelse-senere-1-2-semester" w:history="1">
              <w:r w:rsidR="00E92473" w:rsidRPr="00976C44">
                <w:rPr>
                  <w:rStyle w:val="Hyperlink"/>
                  <w:rFonts w:asciiTheme="minorHAnsi" w:hAnsiTheme="minorHAnsi" w:cs="Arial"/>
                  <w:szCs w:val="20"/>
                </w:rPr>
                <w:t>http://www.aau.dk/uddannelser/optagelse/indskrivning-gaestestuderende-studieskift/studieskift/#uddannelse-senere-1-2-semester</w:t>
              </w:r>
            </w:hyperlink>
            <w:r w:rsidR="00E92473">
              <w:rPr>
                <w:rFonts w:asciiTheme="minorHAnsi" w:hAnsiTheme="minorHAnsi" w:cs="Arial"/>
                <w:szCs w:val="20"/>
              </w:rPr>
              <w:t xml:space="preserve"> </w:t>
            </w:r>
          </w:p>
          <w:p w14:paraId="2DAFD8A6" w14:textId="77777777" w:rsidR="005E0869" w:rsidRDefault="005E0869" w:rsidP="00EE6A6A">
            <w:pPr>
              <w:ind w:left="8"/>
              <w:rPr>
                <w:rFonts w:asciiTheme="minorHAnsi" w:hAnsiTheme="minorHAnsi" w:cs="Arial"/>
                <w:szCs w:val="20"/>
              </w:rPr>
            </w:pPr>
          </w:p>
          <w:p w14:paraId="1B8EB6CC" w14:textId="4B8FCF01" w:rsidR="005E0869" w:rsidRPr="00983D95" w:rsidRDefault="005E0869" w:rsidP="00EE6A6A">
            <w:pPr>
              <w:ind w:left="8"/>
              <w:rPr>
                <w:rFonts w:asciiTheme="minorHAnsi" w:hAnsiTheme="minorHAnsi" w:cs="Arial"/>
                <w:szCs w:val="20"/>
              </w:rPr>
            </w:pPr>
          </w:p>
        </w:tc>
        <w:tc>
          <w:tcPr>
            <w:tcW w:w="2126" w:type="dxa"/>
          </w:tcPr>
          <w:p w14:paraId="4D075EDD" w14:textId="77777777" w:rsidR="0080699A" w:rsidRPr="00983D95" w:rsidRDefault="0080699A" w:rsidP="00A5669F">
            <w:pPr>
              <w:rPr>
                <w:rFonts w:asciiTheme="minorHAnsi" w:hAnsiTheme="minorHAnsi" w:cs="Arial"/>
                <w:szCs w:val="20"/>
              </w:rPr>
            </w:pPr>
          </w:p>
        </w:tc>
        <w:tc>
          <w:tcPr>
            <w:tcW w:w="2178" w:type="dxa"/>
          </w:tcPr>
          <w:p w14:paraId="2ECF2B50" w14:textId="77777777" w:rsidR="0080699A" w:rsidRPr="00983D95" w:rsidRDefault="0080699A" w:rsidP="00A5669F">
            <w:pPr>
              <w:rPr>
                <w:rFonts w:asciiTheme="minorHAnsi" w:hAnsiTheme="minorHAnsi" w:cs="Arial"/>
                <w:szCs w:val="20"/>
              </w:rPr>
            </w:pPr>
            <w:r w:rsidRPr="00983D95">
              <w:rPr>
                <w:rFonts w:asciiTheme="minorHAnsi" w:hAnsiTheme="minorHAnsi" w:cs="Arial"/>
                <w:szCs w:val="20"/>
              </w:rPr>
              <w:t>Godkendelse af merit, evt. i samråd med relevant SN-medlem eller anden medarbejder fra berørte sektion</w:t>
            </w:r>
          </w:p>
          <w:p w14:paraId="5CBD6C89" w14:textId="77777777" w:rsidR="0080699A" w:rsidRPr="00983D95" w:rsidRDefault="0080699A" w:rsidP="00A5669F">
            <w:pPr>
              <w:rPr>
                <w:rFonts w:asciiTheme="minorHAnsi" w:hAnsiTheme="minorHAnsi" w:cs="Arial"/>
                <w:szCs w:val="20"/>
              </w:rPr>
            </w:pPr>
          </w:p>
          <w:p w14:paraId="69F9A0C1" w14:textId="77777777" w:rsidR="0080699A" w:rsidRPr="00983D95" w:rsidRDefault="0080699A" w:rsidP="00A5669F">
            <w:pPr>
              <w:rPr>
                <w:rFonts w:asciiTheme="minorHAnsi" w:hAnsiTheme="minorHAnsi" w:cs="Arial"/>
                <w:szCs w:val="20"/>
              </w:rPr>
            </w:pPr>
            <w:r w:rsidRPr="00983D95">
              <w:rPr>
                <w:rFonts w:asciiTheme="minorHAnsi" w:hAnsiTheme="minorHAnsi" w:cs="Arial"/>
                <w:szCs w:val="20"/>
              </w:rPr>
              <w:t>Afslag i samarbejde med relevant SN-medlem eller anden medarbejder fra berørte sektion</w:t>
            </w:r>
          </w:p>
        </w:tc>
        <w:tc>
          <w:tcPr>
            <w:tcW w:w="2152" w:type="dxa"/>
          </w:tcPr>
          <w:p w14:paraId="2898F5EA" w14:textId="77777777" w:rsidR="0080699A" w:rsidRPr="00983D95" w:rsidRDefault="0080699A" w:rsidP="00A5669F">
            <w:pPr>
              <w:rPr>
                <w:rFonts w:asciiTheme="minorHAnsi" w:hAnsiTheme="minorHAnsi" w:cs="Arial"/>
                <w:szCs w:val="20"/>
              </w:rPr>
            </w:pPr>
            <w:r w:rsidRPr="00983D95">
              <w:rPr>
                <w:rFonts w:asciiTheme="minorHAnsi" w:hAnsiTheme="minorHAnsi" w:cs="Arial"/>
                <w:szCs w:val="20"/>
              </w:rPr>
              <w:t>Godkendelse og afslag i sager, hvor der foreligger usikkerhed eller ueninghed</w:t>
            </w:r>
          </w:p>
        </w:tc>
      </w:tr>
      <w:tr w:rsidR="0080699A" w:rsidRPr="00983D95" w14:paraId="2D9F9DF9" w14:textId="77777777" w:rsidTr="00B7385D">
        <w:tc>
          <w:tcPr>
            <w:tcW w:w="7196" w:type="dxa"/>
            <w:shd w:val="clear" w:color="auto" w:fill="BFBFBF" w:themeFill="background1" w:themeFillShade="BF"/>
          </w:tcPr>
          <w:p w14:paraId="2D48582A" w14:textId="77777777" w:rsidR="0080699A" w:rsidRPr="00983D95" w:rsidRDefault="0080699A" w:rsidP="00A5669F">
            <w:pPr>
              <w:rPr>
                <w:rFonts w:asciiTheme="minorHAnsi" w:hAnsiTheme="minorHAnsi" w:cs="Arial"/>
                <w:szCs w:val="20"/>
              </w:rPr>
            </w:pPr>
          </w:p>
        </w:tc>
        <w:tc>
          <w:tcPr>
            <w:tcW w:w="2126" w:type="dxa"/>
            <w:shd w:val="clear" w:color="auto" w:fill="BFBFBF" w:themeFill="background1" w:themeFillShade="BF"/>
          </w:tcPr>
          <w:p w14:paraId="4B6B148E" w14:textId="77777777" w:rsidR="0080699A" w:rsidRPr="00983D95" w:rsidRDefault="0080699A" w:rsidP="00A5669F">
            <w:pPr>
              <w:rPr>
                <w:rFonts w:asciiTheme="minorHAnsi" w:hAnsiTheme="minorHAnsi" w:cs="Arial"/>
                <w:szCs w:val="20"/>
              </w:rPr>
            </w:pPr>
          </w:p>
        </w:tc>
        <w:tc>
          <w:tcPr>
            <w:tcW w:w="2178" w:type="dxa"/>
            <w:shd w:val="clear" w:color="auto" w:fill="BFBFBF" w:themeFill="background1" w:themeFillShade="BF"/>
          </w:tcPr>
          <w:p w14:paraId="6600687F" w14:textId="77777777" w:rsidR="0080699A" w:rsidRPr="00983D95" w:rsidRDefault="0080699A" w:rsidP="00A5669F">
            <w:pPr>
              <w:rPr>
                <w:rFonts w:asciiTheme="minorHAnsi" w:hAnsiTheme="minorHAnsi" w:cs="Arial"/>
                <w:szCs w:val="20"/>
              </w:rPr>
            </w:pPr>
          </w:p>
        </w:tc>
        <w:tc>
          <w:tcPr>
            <w:tcW w:w="2152" w:type="dxa"/>
            <w:shd w:val="clear" w:color="auto" w:fill="BFBFBF" w:themeFill="background1" w:themeFillShade="BF"/>
          </w:tcPr>
          <w:p w14:paraId="38B5B2F8" w14:textId="77777777" w:rsidR="0080699A" w:rsidRPr="00983D95" w:rsidRDefault="0080699A" w:rsidP="00A5669F">
            <w:pPr>
              <w:rPr>
                <w:rFonts w:asciiTheme="minorHAnsi" w:hAnsiTheme="minorHAnsi" w:cs="Arial"/>
                <w:szCs w:val="20"/>
              </w:rPr>
            </w:pPr>
          </w:p>
        </w:tc>
      </w:tr>
      <w:tr w:rsidR="0080699A" w:rsidRPr="00983D95" w14:paraId="0847D433" w14:textId="77777777" w:rsidTr="00B7385D">
        <w:tc>
          <w:tcPr>
            <w:tcW w:w="7196" w:type="dxa"/>
            <w:shd w:val="clear" w:color="auto" w:fill="FFFFFF" w:themeFill="background1"/>
          </w:tcPr>
          <w:p w14:paraId="5F7C370A" w14:textId="77777777" w:rsidR="0080699A" w:rsidRPr="00983D95" w:rsidRDefault="0080699A" w:rsidP="00A5669F">
            <w:pPr>
              <w:rPr>
                <w:rFonts w:asciiTheme="minorHAnsi" w:hAnsiTheme="minorHAnsi" w:cs="Arial"/>
                <w:b/>
                <w:szCs w:val="20"/>
              </w:rPr>
            </w:pPr>
            <w:r>
              <w:rPr>
                <w:rFonts w:asciiTheme="minorHAnsi" w:hAnsiTheme="minorHAnsi" w:cs="Arial"/>
                <w:b/>
                <w:szCs w:val="20"/>
              </w:rPr>
              <w:t>Ansøgninger om studienævnets midler</w:t>
            </w:r>
          </w:p>
        </w:tc>
        <w:tc>
          <w:tcPr>
            <w:tcW w:w="2126" w:type="dxa"/>
            <w:shd w:val="clear" w:color="auto" w:fill="FFFFFF" w:themeFill="background1"/>
          </w:tcPr>
          <w:p w14:paraId="3B5875D1" w14:textId="77777777" w:rsidR="0080699A" w:rsidRPr="00983D95" w:rsidRDefault="0080699A" w:rsidP="00A5669F">
            <w:pPr>
              <w:rPr>
                <w:rFonts w:asciiTheme="minorHAnsi" w:hAnsiTheme="minorHAnsi" w:cs="Arial"/>
                <w:szCs w:val="20"/>
              </w:rPr>
            </w:pPr>
          </w:p>
        </w:tc>
        <w:tc>
          <w:tcPr>
            <w:tcW w:w="2178" w:type="dxa"/>
            <w:shd w:val="clear" w:color="auto" w:fill="FFFFFF" w:themeFill="background1"/>
          </w:tcPr>
          <w:p w14:paraId="4BAC9E14" w14:textId="77777777" w:rsidR="0080699A" w:rsidRPr="00983D95" w:rsidRDefault="0080699A" w:rsidP="00A5669F">
            <w:pPr>
              <w:rPr>
                <w:rFonts w:asciiTheme="minorHAnsi" w:hAnsiTheme="minorHAnsi" w:cs="Arial"/>
                <w:szCs w:val="20"/>
              </w:rPr>
            </w:pPr>
          </w:p>
        </w:tc>
        <w:tc>
          <w:tcPr>
            <w:tcW w:w="2152" w:type="dxa"/>
            <w:shd w:val="clear" w:color="auto" w:fill="FFFFFF" w:themeFill="background1"/>
          </w:tcPr>
          <w:p w14:paraId="38394639" w14:textId="77777777" w:rsidR="0080699A" w:rsidRPr="00983D95" w:rsidRDefault="0080699A" w:rsidP="00A5669F">
            <w:pPr>
              <w:rPr>
                <w:rFonts w:asciiTheme="minorHAnsi" w:hAnsiTheme="minorHAnsi" w:cs="Arial"/>
                <w:szCs w:val="20"/>
              </w:rPr>
            </w:pPr>
          </w:p>
        </w:tc>
      </w:tr>
      <w:tr w:rsidR="0080699A" w:rsidRPr="00983D95" w14:paraId="7EBC5E32" w14:textId="77777777" w:rsidTr="00B7385D">
        <w:tc>
          <w:tcPr>
            <w:tcW w:w="7196" w:type="dxa"/>
          </w:tcPr>
          <w:p w14:paraId="46A453B0" w14:textId="2930F37E" w:rsidR="0080699A" w:rsidRPr="00983D95" w:rsidRDefault="0080699A" w:rsidP="00A5669F">
            <w:pPr>
              <w:rPr>
                <w:rFonts w:asciiTheme="minorHAnsi" w:hAnsiTheme="minorHAnsi" w:cs="Arial"/>
                <w:szCs w:val="20"/>
                <w:u w:val="single"/>
              </w:rPr>
            </w:pPr>
            <w:r>
              <w:rPr>
                <w:rFonts w:asciiTheme="minorHAnsi" w:hAnsiTheme="minorHAnsi" w:cs="Arial"/>
                <w:szCs w:val="20"/>
                <w:u w:val="single"/>
              </w:rPr>
              <w:t>Ekskursions</w:t>
            </w:r>
            <w:r w:rsidRPr="00983D95">
              <w:rPr>
                <w:rFonts w:asciiTheme="minorHAnsi" w:hAnsiTheme="minorHAnsi" w:cs="Arial"/>
                <w:szCs w:val="20"/>
                <w:u w:val="single"/>
              </w:rPr>
              <w:t>midler</w:t>
            </w:r>
          </w:p>
          <w:p w14:paraId="292B5264" w14:textId="77777777" w:rsidR="0080699A" w:rsidRPr="00983D95" w:rsidRDefault="0080699A" w:rsidP="00A5669F">
            <w:pPr>
              <w:rPr>
                <w:rFonts w:asciiTheme="minorHAnsi" w:hAnsiTheme="minorHAnsi" w:cs="Arial"/>
                <w:szCs w:val="20"/>
              </w:rPr>
            </w:pPr>
          </w:p>
          <w:p w14:paraId="7E049CCB" w14:textId="77777777" w:rsidR="0080699A" w:rsidRPr="000138EA" w:rsidRDefault="0080699A" w:rsidP="00A5669F">
            <w:pPr>
              <w:rPr>
                <w:rFonts w:asciiTheme="minorHAnsi" w:hAnsiTheme="minorHAnsi" w:cs="Arial"/>
                <w:szCs w:val="20"/>
              </w:rPr>
            </w:pPr>
            <w:r w:rsidRPr="00983D95">
              <w:rPr>
                <w:rFonts w:asciiTheme="minorHAnsi" w:hAnsiTheme="minorHAnsi" w:cs="Arial"/>
                <w:szCs w:val="20"/>
              </w:rPr>
              <w:t>Retningslinjer</w:t>
            </w:r>
          </w:p>
          <w:p w14:paraId="1200091E" w14:textId="4BAEE436" w:rsidR="0080699A" w:rsidRPr="00983D95" w:rsidRDefault="0080699A" w:rsidP="00A5669F">
            <w:pPr>
              <w:pStyle w:val="Listeafsnit"/>
              <w:numPr>
                <w:ilvl w:val="0"/>
                <w:numId w:val="4"/>
              </w:numPr>
              <w:rPr>
                <w:rFonts w:asciiTheme="minorHAnsi" w:hAnsiTheme="minorHAnsi" w:cs="Arial"/>
                <w:sz w:val="20"/>
                <w:szCs w:val="20"/>
              </w:rPr>
            </w:pPr>
            <w:bookmarkStart w:id="0" w:name="_Hlk129155457"/>
            <w:r w:rsidRPr="000138EA">
              <w:rPr>
                <w:rFonts w:asciiTheme="minorHAnsi" w:hAnsiTheme="minorHAnsi" w:cs="Arial"/>
                <w:sz w:val="20"/>
                <w:szCs w:val="20"/>
              </w:rPr>
              <w:t>Studienævn</w:t>
            </w:r>
            <w:r w:rsidR="00AE47E0">
              <w:rPr>
                <w:rFonts w:asciiTheme="minorHAnsi" w:hAnsiTheme="minorHAnsi" w:cs="Arial"/>
                <w:sz w:val="20"/>
                <w:szCs w:val="20"/>
              </w:rPr>
              <w:t xml:space="preserve"> for Produktion og studienævn for Mekanik og Fysik</w:t>
            </w:r>
            <w:r w:rsidRPr="000138EA">
              <w:rPr>
                <w:rFonts w:asciiTheme="minorHAnsi" w:hAnsiTheme="minorHAnsi" w:cs="Arial"/>
                <w:sz w:val="20"/>
                <w:szCs w:val="20"/>
              </w:rPr>
              <w:t xml:space="preserve"> tildeles </w:t>
            </w:r>
            <w:r w:rsidR="00AE47E0">
              <w:rPr>
                <w:rFonts w:asciiTheme="minorHAnsi" w:hAnsiTheme="minorHAnsi" w:cs="Arial"/>
                <w:sz w:val="20"/>
                <w:szCs w:val="20"/>
              </w:rPr>
              <w:t xml:space="preserve">tilsammen </w:t>
            </w:r>
            <w:r w:rsidRPr="000138EA">
              <w:rPr>
                <w:rFonts w:asciiTheme="minorHAnsi" w:hAnsiTheme="minorHAnsi" w:cs="Arial"/>
                <w:sz w:val="20"/>
                <w:szCs w:val="20"/>
              </w:rPr>
              <w:t xml:space="preserve">årligt et beløb </w:t>
            </w:r>
            <w:r w:rsidR="000138EA" w:rsidRPr="000138EA">
              <w:rPr>
                <w:rFonts w:asciiTheme="minorHAnsi" w:hAnsiTheme="minorHAnsi" w:cs="Arial"/>
                <w:sz w:val="20"/>
                <w:szCs w:val="20"/>
              </w:rPr>
              <w:t>på ca.</w:t>
            </w:r>
            <w:r w:rsidR="00AE47E0">
              <w:rPr>
                <w:rFonts w:asciiTheme="minorHAnsi" w:hAnsiTheme="minorHAnsi" w:cs="Arial"/>
                <w:sz w:val="20"/>
                <w:szCs w:val="20"/>
              </w:rPr>
              <w:t xml:space="preserve"> </w:t>
            </w:r>
            <w:r w:rsidR="00190F0B">
              <w:rPr>
                <w:rFonts w:asciiTheme="minorHAnsi" w:hAnsiTheme="minorHAnsi" w:cs="Arial"/>
                <w:sz w:val="20"/>
                <w:szCs w:val="20"/>
              </w:rPr>
              <w:t>5</w:t>
            </w:r>
            <w:r w:rsidR="00AE47E0">
              <w:rPr>
                <w:rFonts w:asciiTheme="minorHAnsi" w:hAnsiTheme="minorHAnsi" w:cs="Arial"/>
                <w:sz w:val="20"/>
                <w:szCs w:val="20"/>
              </w:rPr>
              <w:t>0</w:t>
            </w:r>
            <w:r w:rsidRPr="000138EA">
              <w:rPr>
                <w:rFonts w:asciiTheme="minorHAnsi" w:hAnsiTheme="minorHAnsi" w:cs="Arial"/>
                <w:sz w:val="20"/>
                <w:szCs w:val="20"/>
              </w:rPr>
              <w:t>.000 DKK ti</w:t>
            </w:r>
            <w:r w:rsidRPr="00983D95">
              <w:rPr>
                <w:rFonts w:asciiTheme="minorHAnsi" w:hAnsiTheme="minorHAnsi" w:cs="Arial"/>
                <w:sz w:val="20"/>
                <w:szCs w:val="20"/>
              </w:rPr>
              <w:t>l ekskursioner, gæsteforelæsnin</w:t>
            </w:r>
            <w:r w:rsidR="00AE47E0">
              <w:rPr>
                <w:rFonts w:asciiTheme="minorHAnsi" w:hAnsiTheme="minorHAnsi" w:cs="Arial"/>
                <w:sz w:val="20"/>
                <w:szCs w:val="20"/>
              </w:rPr>
              <w:t>g</w:t>
            </w:r>
            <w:r w:rsidRPr="00983D95">
              <w:rPr>
                <w:rFonts w:asciiTheme="minorHAnsi" w:hAnsiTheme="minorHAnsi" w:cs="Arial"/>
                <w:sz w:val="20"/>
                <w:szCs w:val="20"/>
              </w:rPr>
              <w:t>er og anden studiemæssig drift</w:t>
            </w:r>
            <w:r w:rsidR="00AE47E0">
              <w:rPr>
                <w:rFonts w:asciiTheme="minorHAnsi" w:hAnsiTheme="minorHAnsi" w:cs="Arial"/>
                <w:sz w:val="20"/>
                <w:szCs w:val="20"/>
              </w:rPr>
              <w:t>.</w:t>
            </w:r>
          </w:p>
          <w:p w14:paraId="0FE9C2BE" w14:textId="77777777" w:rsidR="0080699A" w:rsidRDefault="0080699A" w:rsidP="000138EA">
            <w:pPr>
              <w:pStyle w:val="Listeafsnit"/>
              <w:ind w:left="368"/>
              <w:rPr>
                <w:rFonts w:asciiTheme="minorHAnsi" w:hAnsiTheme="minorHAnsi" w:cs="Arial"/>
                <w:sz w:val="20"/>
                <w:szCs w:val="20"/>
              </w:rPr>
            </w:pPr>
          </w:p>
          <w:p w14:paraId="678580FA" w14:textId="77777777" w:rsidR="007355E3" w:rsidRDefault="007355E3" w:rsidP="000138EA">
            <w:pPr>
              <w:pStyle w:val="Listeafsnit"/>
              <w:ind w:left="368"/>
              <w:rPr>
                <w:rFonts w:asciiTheme="minorHAnsi" w:hAnsiTheme="minorHAnsi" w:cs="Arial"/>
                <w:sz w:val="20"/>
                <w:szCs w:val="20"/>
              </w:rPr>
            </w:pPr>
          </w:p>
          <w:bookmarkEnd w:id="0"/>
          <w:p w14:paraId="266A70A2" w14:textId="39886A55" w:rsidR="007355E3" w:rsidRPr="00983D95" w:rsidRDefault="00AE47E0" w:rsidP="000138EA">
            <w:pPr>
              <w:pStyle w:val="Listeafsnit"/>
              <w:ind w:left="368"/>
              <w:rPr>
                <w:rFonts w:asciiTheme="minorHAnsi" w:hAnsiTheme="minorHAnsi" w:cs="Arial"/>
                <w:sz w:val="20"/>
                <w:szCs w:val="20"/>
              </w:rPr>
            </w:pPr>
            <w:r>
              <w:rPr>
                <w:rFonts w:asciiTheme="minorHAnsi" w:hAnsiTheme="minorHAnsi" w:cs="Arial"/>
                <w:sz w:val="20"/>
                <w:szCs w:val="20"/>
              </w:rPr>
              <w:t>Afgørelser om bevillinger træffes af studienævnsforpersonen.</w:t>
            </w:r>
          </w:p>
        </w:tc>
        <w:tc>
          <w:tcPr>
            <w:tcW w:w="2126" w:type="dxa"/>
          </w:tcPr>
          <w:p w14:paraId="5C6FBB2F" w14:textId="77777777" w:rsidR="0080699A" w:rsidRPr="00983D95" w:rsidRDefault="0080699A" w:rsidP="00A5669F">
            <w:pPr>
              <w:rPr>
                <w:rFonts w:asciiTheme="minorHAnsi" w:hAnsiTheme="minorHAnsi" w:cs="Arial"/>
                <w:szCs w:val="20"/>
              </w:rPr>
            </w:pPr>
          </w:p>
        </w:tc>
        <w:tc>
          <w:tcPr>
            <w:tcW w:w="2178" w:type="dxa"/>
          </w:tcPr>
          <w:p w14:paraId="2CCE0297" w14:textId="41113528" w:rsidR="0080699A" w:rsidRPr="00983D95" w:rsidRDefault="0080699A" w:rsidP="00A5669F">
            <w:pPr>
              <w:rPr>
                <w:rFonts w:asciiTheme="minorHAnsi" w:hAnsiTheme="minorHAnsi" w:cs="Arial"/>
                <w:szCs w:val="20"/>
              </w:rPr>
            </w:pPr>
          </w:p>
        </w:tc>
        <w:tc>
          <w:tcPr>
            <w:tcW w:w="2152" w:type="dxa"/>
          </w:tcPr>
          <w:p w14:paraId="76463717" w14:textId="77777777" w:rsidR="0080699A" w:rsidRPr="00983D95" w:rsidRDefault="0080699A" w:rsidP="00A5669F">
            <w:pPr>
              <w:rPr>
                <w:rFonts w:asciiTheme="minorHAnsi" w:hAnsiTheme="minorHAnsi" w:cs="Arial"/>
                <w:szCs w:val="20"/>
              </w:rPr>
            </w:pPr>
          </w:p>
        </w:tc>
      </w:tr>
      <w:tr w:rsidR="0080699A" w:rsidRPr="00983D95" w14:paraId="2507166F" w14:textId="77777777" w:rsidTr="00B7385D">
        <w:tc>
          <w:tcPr>
            <w:tcW w:w="7196" w:type="dxa"/>
            <w:shd w:val="clear" w:color="auto" w:fill="BFBFBF" w:themeFill="background1" w:themeFillShade="BF"/>
          </w:tcPr>
          <w:p w14:paraId="21C10426" w14:textId="77777777" w:rsidR="0080699A" w:rsidRPr="00983D95" w:rsidRDefault="0080699A" w:rsidP="00A5669F">
            <w:pPr>
              <w:rPr>
                <w:rFonts w:asciiTheme="minorHAnsi" w:hAnsiTheme="minorHAnsi" w:cs="Arial"/>
                <w:szCs w:val="20"/>
              </w:rPr>
            </w:pPr>
          </w:p>
        </w:tc>
        <w:tc>
          <w:tcPr>
            <w:tcW w:w="2126" w:type="dxa"/>
            <w:shd w:val="clear" w:color="auto" w:fill="BFBFBF" w:themeFill="background1" w:themeFillShade="BF"/>
          </w:tcPr>
          <w:p w14:paraId="04C8EF9D" w14:textId="77777777" w:rsidR="0080699A" w:rsidRPr="00983D95" w:rsidRDefault="0080699A" w:rsidP="00A5669F">
            <w:pPr>
              <w:rPr>
                <w:rFonts w:asciiTheme="minorHAnsi" w:hAnsiTheme="minorHAnsi" w:cs="Arial"/>
                <w:szCs w:val="20"/>
              </w:rPr>
            </w:pPr>
          </w:p>
        </w:tc>
        <w:tc>
          <w:tcPr>
            <w:tcW w:w="2178" w:type="dxa"/>
            <w:shd w:val="clear" w:color="auto" w:fill="BFBFBF" w:themeFill="background1" w:themeFillShade="BF"/>
          </w:tcPr>
          <w:p w14:paraId="2B9D0A4A" w14:textId="77777777" w:rsidR="0080699A" w:rsidRPr="00983D95" w:rsidRDefault="0080699A" w:rsidP="00A5669F">
            <w:pPr>
              <w:rPr>
                <w:rFonts w:asciiTheme="minorHAnsi" w:hAnsiTheme="minorHAnsi" w:cs="Arial"/>
                <w:szCs w:val="20"/>
              </w:rPr>
            </w:pPr>
          </w:p>
        </w:tc>
        <w:tc>
          <w:tcPr>
            <w:tcW w:w="2152" w:type="dxa"/>
            <w:shd w:val="clear" w:color="auto" w:fill="BFBFBF" w:themeFill="background1" w:themeFillShade="BF"/>
          </w:tcPr>
          <w:p w14:paraId="42A091D3" w14:textId="77777777" w:rsidR="0080699A" w:rsidRPr="00983D95" w:rsidRDefault="0080699A" w:rsidP="00A5669F">
            <w:pPr>
              <w:rPr>
                <w:rFonts w:asciiTheme="minorHAnsi" w:hAnsiTheme="minorHAnsi" w:cs="Arial"/>
                <w:szCs w:val="20"/>
              </w:rPr>
            </w:pPr>
          </w:p>
        </w:tc>
      </w:tr>
      <w:tr w:rsidR="0080699A" w:rsidRPr="00983D95" w14:paraId="05DBAA76" w14:textId="77777777" w:rsidTr="00B7385D">
        <w:tc>
          <w:tcPr>
            <w:tcW w:w="7196" w:type="dxa"/>
          </w:tcPr>
          <w:p w14:paraId="1BF45E71" w14:textId="77777777" w:rsidR="0080699A" w:rsidRPr="00983D95" w:rsidRDefault="0080699A" w:rsidP="00A5669F">
            <w:pPr>
              <w:rPr>
                <w:rFonts w:asciiTheme="minorHAnsi" w:hAnsiTheme="minorHAnsi" w:cs="Arial"/>
                <w:szCs w:val="20"/>
                <w:u w:val="single"/>
              </w:rPr>
            </w:pPr>
            <w:r w:rsidRPr="00983D95">
              <w:rPr>
                <w:rFonts w:asciiTheme="minorHAnsi" w:hAnsiTheme="minorHAnsi" w:cs="Arial"/>
                <w:b/>
                <w:szCs w:val="20"/>
              </w:rPr>
              <w:t>Øvrige</w:t>
            </w:r>
          </w:p>
        </w:tc>
        <w:tc>
          <w:tcPr>
            <w:tcW w:w="2126" w:type="dxa"/>
          </w:tcPr>
          <w:p w14:paraId="08D7DEC9" w14:textId="77777777" w:rsidR="0080699A" w:rsidRPr="00983D95" w:rsidRDefault="0080699A" w:rsidP="00A5669F">
            <w:pPr>
              <w:rPr>
                <w:rFonts w:asciiTheme="minorHAnsi" w:hAnsiTheme="minorHAnsi" w:cs="Arial"/>
                <w:szCs w:val="20"/>
              </w:rPr>
            </w:pPr>
          </w:p>
        </w:tc>
        <w:tc>
          <w:tcPr>
            <w:tcW w:w="2178" w:type="dxa"/>
          </w:tcPr>
          <w:p w14:paraId="5C8A6E4E" w14:textId="77777777" w:rsidR="0080699A" w:rsidRPr="00983D95" w:rsidRDefault="0080699A" w:rsidP="00A5669F">
            <w:pPr>
              <w:rPr>
                <w:rFonts w:asciiTheme="minorHAnsi" w:hAnsiTheme="minorHAnsi" w:cs="Arial"/>
                <w:szCs w:val="20"/>
              </w:rPr>
            </w:pPr>
          </w:p>
        </w:tc>
        <w:tc>
          <w:tcPr>
            <w:tcW w:w="2152" w:type="dxa"/>
          </w:tcPr>
          <w:p w14:paraId="45B68366" w14:textId="77777777" w:rsidR="0080699A" w:rsidRPr="00983D95" w:rsidRDefault="0080699A" w:rsidP="00A5669F">
            <w:pPr>
              <w:rPr>
                <w:rFonts w:asciiTheme="minorHAnsi" w:hAnsiTheme="minorHAnsi" w:cs="Arial"/>
                <w:szCs w:val="20"/>
              </w:rPr>
            </w:pPr>
          </w:p>
        </w:tc>
      </w:tr>
      <w:tr w:rsidR="0080699A" w:rsidRPr="00983D95" w14:paraId="72546508" w14:textId="77777777" w:rsidTr="00B7385D">
        <w:tc>
          <w:tcPr>
            <w:tcW w:w="7196" w:type="dxa"/>
          </w:tcPr>
          <w:p w14:paraId="57273281" w14:textId="77777777" w:rsidR="0080699A" w:rsidRDefault="0080699A" w:rsidP="00A5669F">
            <w:pPr>
              <w:rPr>
                <w:rFonts w:asciiTheme="minorHAnsi" w:hAnsiTheme="minorHAnsi" w:cs="Arial"/>
                <w:szCs w:val="20"/>
                <w:u w:val="single"/>
              </w:rPr>
            </w:pPr>
            <w:r>
              <w:rPr>
                <w:rFonts w:asciiTheme="minorHAnsi" w:hAnsiTheme="minorHAnsi" w:cs="Arial"/>
                <w:szCs w:val="20"/>
                <w:u w:val="single"/>
              </w:rPr>
              <w:lastRenderedPageBreak/>
              <w:t>Frafaldstruede studerende</w:t>
            </w:r>
          </w:p>
          <w:p w14:paraId="15C95D33" w14:textId="77777777" w:rsidR="0080699A" w:rsidRPr="002675F8" w:rsidRDefault="0080699A" w:rsidP="00A5669F">
            <w:pPr>
              <w:rPr>
                <w:rFonts w:asciiTheme="minorHAnsi" w:hAnsiTheme="minorHAnsi" w:cs="Arial"/>
                <w:szCs w:val="20"/>
              </w:rPr>
            </w:pPr>
          </w:p>
          <w:p w14:paraId="69093B4D" w14:textId="1D463FCB" w:rsidR="0080699A" w:rsidRDefault="00632E96" w:rsidP="00A5669F">
            <w:pPr>
              <w:rPr>
                <w:rFonts w:asciiTheme="minorHAnsi" w:hAnsiTheme="minorHAnsi" w:cs="Arial"/>
                <w:szCs w:val="20"/>
              </w:rPr>
            </w:pPr>
            <w:r>
              <w:rPr>
                <w:rFonts w:asciiTheme="minorHAnsi" w:hAnsiTheme="minorHAnsi" w:cs="Arial"/>
                <w:szCs w:val="20"/>
              </w:rPr>
              <w:t>Procedure for vejledning</w:t>
            </w:r>
            <w:r w:rsidR="0080699A" w:rsidRPr="002675F8">
              <w:rPr>
                <w:rFonts w:asciiTheme="minorHAnsi" w:hAnsiTheme="minorHAnsi" w:cs="Arial"/>
                <w:szCs w:val="20"/>
              </w:rPr>
              <w:t xml:space="preserve"> af frafaldstruede studerende findes her</w:t>
            </w:r>
          </w:p>
          <w:p w14:paraId="2234E7A5" w14:textId="5CCAD268" w:rsidR="00D2124D" w:rsidRPr="00D2124D" w:rsidRDefault="006922C0" w:rsidP="003F5190">
            <w:pPr>
              <w:rPr>
                <w:rFonts w:asciiTheme="minorHAnsi" w:hAnsiTheme="minorHAnsi" w:cstheme="minorHAnsi"/>
                <w:szCs w:val="20"/>
                <w:u w:val="single"/>
              </w:rPr>
            </w:pPr>
            <w:hyperlink r:id="rId12" w:history="1">
              <w:r w:rsidR="00D2124D" w:rsidRPr="00D2124D">
                <w:rPr>
                  <w:rStyle w:val="Hyperlink"/>
                  <w:rFonts w:asciiTheme="minorHAnsi" w:hAnsiTheme="minorHAnsi" w:cstheme="minorHAnsi"/>
                </w:rPr>
                <w:t>https://www.handbook.aau.dk/document?contentId=451752</w:t>
              </w:r>
            </w:hyperlink>
          </w:p>
        </w:tc>
        <w:tc>
          <w:tcPr>
            <w:tcW w:w="2126" w:type="dxa"/>
          </w:tcPr>
          <w:p w14:paraId="62A76348" w14:textId="77777777" w:rsidR="0080699A" w:rsidRDefault="00595CFD" w:rsidP="004D50BD">
            <w:pPr>
              <w:rPr>
                <w:rFonts w:asciiTheme="minorHAnsi" w:hAnsiTheme="minorHAnsi" w:cs="Arial"/>
                <w:szCs w:val="20"/>
              </w:rPr>
            </w:pPr>
            <w:r>
              <w:rPr>
                <w:rFonts w:asciiTheme="minorHAnsi" w:hAnsiTheme="minorHAnsi" w:cs="Arial"/>
                <w:szCs w:val="20"/>
              </w:rPr>
              <w:t xml:space="preserve">Gennemgår lister over frafaldstruede studerende og frasorterer studerende </w:t>
            </w:r>
            <w:r w:rsidR="004D50BD">
              <w:rPr>
                <w:rFonts w:asciiTheme="minorHAnsi" w:hAnsiTheme="minorHAnsi" w:cs="Arial"/>
                <w:szCs w:val="20"/>
              </w:rPr>
              <w:t xml:space="preserve">studienævnet er </w:t>
            </w:r>
            <w:r>
              <w:rPr>
                <w:rFonts w:asciiTheme="minorHAnsi" w:hAnsiTheme="minorHAnsi" w:cs="Arial"/>
                <w:szCs w:val="20"/>
              </w:rPr>
              <w:t>i kontakt med og ikke anser for værende frafaldstruede.</w:t>
            </w:r>
          </w:p>
          <w:p w14:paraId="4A989FCA" w14:textId="57F353E5" w:rsidR="00CB0967" w:rsidRPr="00983D95" w:rsidRDefault="00CB0967" w:rsidP="004D50BD">
            <w:pPr>
              <w:rPr>
                <w:rFonts w:asciiTheme="minorHAnsi" w:hAnsiTheme="minorHAnsi" w:cs="Arial"/>
                <w:szCs w:val="20"/>
              </w:rPr>
            </w:pPr>
          </w:p>
        </w:tc>
        <w:tc>
          <w:tcPr>
            <w:tcW w:w="2178" w:type="dxa"/>
          </w:tcPr>
          <w:p w14:paraId="5C36F208" w14:textId="2CE64A77" w:rsidR="004D50BD" w:rsidRDefault="004D50BD" w:rsidP="004D50BD">
            <w:pPr>
              <w:rPr>
                <w:rFonts w:asciiTheme="minorHAnsi" w:hAnsiTheme="minorHAnsi" w:cs="Arial"/>
                <w:szCs w:val="20"/>
              </w:rPr>
            </w:pPr>
            <w:r>
              <w:rPr>
                <w:rFonts w:asciiTheme="minorHAnsi" w:hAnsiTheme="minorHAnsi" w:cs="Arial"/>
                <w:szCs w:val="20"/>
              </w:rPr>
              <w:t>Vejledning af studerende i 'gul kategori' delegeres til de decentrale studievejledere medmindre den studerende ønsker andet.</w:t>
            </w:r>
          </w:p>
          <w:p w14:paraId="42EFFB17" w14:textId="77777777" w:rsidR="004D50BD" w:rsidRDefault="004D50BD" w:rsidP="00A5669F">
            <w:pPr>
              <w:rPr>
                <w:rFonts w:asciiTheme="minorHAnsi" w:hAnsiTheme="minorHAnsi" w:cs="Arial"/>
                <w:szCs w:val="20"/>
              </w:rPr>
            </w:pPr>
          </w:p>
          <w:p w14:paraId="0B808790" w14:textId="77777777" w:rsidR="0080699A" w:rsidRDefault="0080699A" w:rsidP="00A5669F">
            <w:pPr>
              <w:rPr>
                <w:rFonts w:asciiTheme="minorHAnsi" w:hAnsiTheme="minorHAnsi" w:cs="Arial"/>
                <w:szCs w:val="20"/>
              </w:rPr>
            </w:pPr>
            <w:r>
              <w:rPr>
                <w:rFonts w:asciiTheme="minorHAnsi" w:hAnsiTheme="minorHAnsi" w:cs="Arial"/>
                <w:szCs w:val="20"/>
              </w:rPr>
              <w:t>Vejledning af studerende i 'rød katagori' og udarbejdelse af studiehandlingsplan</w:t>
            </w:r>
            <w:r w:rsidR="004D50BD">
              <w:rPr>
                <w:rFonts w:asciiTheme="minorHAnsi" w:hAnsiTheme="minorHAnsi" w:cs="Arial"/>
                <w:szCs w:val="20"/>
              </w:rPr>
              <w:t>.</w:t>
            </w:r>
          </w:p>
          <w:p w14:paraId="5CDD497F" w14:textId="77777777" w:rsidR="0080699A" w:rsidRPr="00983D95" w:rsidRDefault="0080699A" w:rsidP="00A5669F">
            <w:pPr>
              <w:rPr>
                <w:rFonts w:asciiTheme="minorHAnsi" w:hAnsiTheme="minorHAnsi" w:cs="Arial"/>
                <w:szCs w:val="20"/>
              </w:rPr>
            </w:pPr>
          </w:p>
        </w:tc>
        <w:tc>
          <w:tcPr>
            <w:tcW w:w="2152" w:type="dxa"/>
          </w:tcPr>
          <w:p w14:paraId="30597118" w14:textId="77777777" w:rsidR="0080699A" w:rsidRPr="00983D95" w:rsidRDefault="0080699A" w:rsidP="00A5669F">
            <w:pPr>
              <w:rPr>
                <w:rFonts w:asciiTheme="minorHAnsi" w:hAnsiTheme="minorHAnsi" w:cs="Arial"/>
                <w:szCs w:val="20"/>
              </w:rPr>
            </w:pPr>
          </w:p>
        </w:tc>
      </w:tr>
      <w:tr w:rsidR="0080699A" w:rsidRPr="00983D95" w14:paraId="03DF6373" w14:textId="77777777" w:rsidTr="00B7385D">
        <w:tc>
          <w:tcPr>
            <w:tcW w:w="7196" w:type="dxa"/>
          </w:tcPr>
          <w:p w14:paraId="2AB4D067" w14:textId="77777777" w:rsidR="0080699A" w:rsidRPr="000C197B" w:rsidRDefault="0080699A" w:rsidP="00A5669F">
            <w:pPr>
              <w:rPr>
                <w:rFonts w:asciiTheme="minorHAnsi" w:hAnsiTheme="minorHAnsi" w:cs="Arial"/>
                <w:szCs w:val="20"/>
                <w:u w:val="single"/>
              </w:rPr>
            </w:pPr>
            <w:r w:rsidRPr="000C197B">
              <w:rPr>
                <w:rFonts w:asciiTheme="minorHAnsi" w:hAnsiTheme="minorHAnsi" w:cs="Arial"/>
                <w:szCs w:val="20"/>
                <w:u w:val="single"/>
              </w:rPr>
              <w:t>Opsplitning af projektgrupper</w:t>
            </w:r>
          </w:p>
          <w:p w14:paraId="75ABD9DA" w14:textId="77777777" w:rsidR="0080699A" w:rsidRDefault="0080699A" w:rsidP="00A5669F">
            <w:pPr>
              <w:rPr>
                <w:rFonts w:asciiTheme="minorHAnsi" w:hAnsiTheme="minorHAnsi" w:cs="Arial"/>
                <w:szCs w:val="20"/>
              </w:rPr>
            </w:pPr>
          </w:p>
          <w:p w14:paraId="5CD1899D" w14:textId="0C2C623F" w:rsidR="0080699A" w:rsidRPr="000C197B" w:rsidRDefault="0080699A" w:rsidP="00A5669F">
            <w:pPr>
              <w:rPr>
                <w:rFonts w:asciiTheme="minorHAnsi" w:hAnsiTheme="minorHAnsi" w:cs="Arial"/>
                <w:szCs w:val="20"/>
              </w:rPr>
            </w:pPr>
            <w:r w:rsidRPr="000C197B">
              <w:rPr>
                <w:rFonts w:asciiTheme="minorHAnsi" w:hAnsiTheme="minorHAnsi" w:cs="Arial"/>
                <w:szCs w:val="20"/>
              </w:rPr>
              <w:t xml:space="preserve">Principper for </w:t>
            </w:r>
            <w:r w:rsidR="002043FC">
              <w:rPr>
                <w:rFonts w:asciiTheme="minorHAnsi" w:hAnsiTheme="minorHAnsi" w:cs="Arial"/>
                <w:szCs w:val="20"/>
              </w:rPr>
              <w:t>opsplitning af grupper</w:t>
            </w:r>
          </w:p>
          <w:p w14:paraId="6D992AF8" w14:textId="77777777" w:rsidR="0080699A" w:rsidRPr="00CB0967" w:rsidRDefault="006922C0" w:rsidP="00B7385D">
            <w:pPr>
              <w:pStyle w:val="Listeafsnit"/>
              <w:ind w:left="0"/>
              <w:rPr>
                <w:rFonts w:asciiTheme="minorHAnsi" w:hAnsiTheme="minorHAnsi" w:cstheme="minorHAnsi"/>
                <w:sz w:val="20"/>
                <w:szCs w:val="20"/>
              </w:rPr>
            </w:pPr>
            <w:hyperlink r:id="rId13" w:history="1">
              <w:r w:rsidR="00CB0967" w:rsidRPr="00CB0967">
                <w:rPr>
                  <w:rStyle w:val="Hyperlink"/>
                  <w:rFonts w:asciiTheme="minorHAnsi" w:hAnsiTheme="minorHAnsi" w:cstheme="minorHAnsi"/>
                  <w:sz w:val="20"/>
                  <w:szCs w:val="20"/>
                </w:rPr>
                <w:t>https://www.mp.aau.dk/education/Rules+and+regulations/</w:t>
              </w:r>
            </w:hyperlink>
          </w:p>
        </w:tc>
        <w:tc>
          <w:tcPr>
            <w:tcW w:w="2126" w:type="dxa"/>
          </w:tcPr>
          <w:p w14:paraId="28124B41" w14:textId="77777777" w:rsidR="0080699A" w:rsidRPr="008B2A80" w:rsidRDefault="0080699A" w:rsidP="00A5669F">
            <w:pPr>
              <w:rPr>
                <w:rFonts w:asciiTheme="minorHAnsi" w:hAnsiTheme="minorHAnsi" w:cs="Arial"/>
                <w:szCs w:val="20"/>
              </w:rPr>
            </w:pPr>
          </w:p>
        </w:tc>
        <w:tc>
          <w:tcPr>
            <w:tcW w:w="2178" w:type="dxa"/>
          </w:tcPr>
          <w:p w14:paraId="60DDCA76" w14:textId="19C37BA5" w:rsidR="0080699A" w:rsidRPr="007E435F" w:rsidRDefault="0080699A" w:rsidP="000C197B">
            <w:pPr>
              <w:rPr>
                <w:rFonts w:asciiTheme="minorHAnsi" w:hAnsiTheme="minorHAnsi" w:cs="Arial"/>
                <w:szCs w:val="20"/>
              </w:rPr>
            </w:pPr>
            <w:r w:rsidRPr="007E435F">
              <w:rPr>
                <w:rFonts w:asciiTheme="minorHAnsi" w:hAnsiTheme="minorHAnsi" w:cs="Arial"/>
                <w:szCs w:val="20"/>
              </w:rPr>
              <w:t>Afgørelse træffes i samarbejde med vejleder og evt. semesterkoordinator</w:t>
            </w:r>
          </w:p>
        </w:tc>
        <w:tc>
          <w:tcPr>
            <w:tcW w:w="2152" w:type="dxa"/>
          </w:tcPr>
          <w:p w14:paraId="37AD0681" w14:textId="77777777" w:rsidR="0080699A" w:rsidRPr="008B2A80" w:rsidRDefault="0080699A" w:rsidP="00A5669F">
            <w:pPr>
              <w:rPr>
                <w:rFonts w:asciiTheme="minorHAnsi" w:hAnsiTheme="minorHAnsi" w:cs="Arial"/>
                <w:szCs w:val="20"/>
              </w:rPr>
            </w:pPr>
          </w:p>
        </w:tc>
      </w:tr>
      <w:tr w:rsidR="0080699A" w:rsidRPr="00983D95" w14:paraId="6E450BA2" w14:textId="77777777" w:rsidTr="00B7385D">
        <w:tc>
          <w:tcPr>
            <w:tcW w:w="7196" w:type="dxa"/>
          </w:tcPr>
          <w:p w14:paraId="2BF6EB6D" w14:textId="77777777" w:rsidR="0080699A" w:rsidRPr="00B7385D" w:rsidRDefault="0080699A" w:rsidP="00320884">
            <w:pPr>
              <w:spacing w:line="276" w:lineRule="auto"/>
              <w:rPr>
                <w:rFonts w:asciiTheme="minorHAnsi" w:hAnsiTheme="minorHAnsi" w:cs="Arial"/>
                <w:szCs w:val="20"/>
                <w:u w:val="single"/>
              </w:rPr>
            </w:pPr>
            <w:r w:rsidRPr="00B7385D">
              <w:rPr>
                <w:rFonts w:asciiTheme="minorHAnsi" w:hAnsiTheme="minorHAnsi" w:cs="Arial"/>
                <w:szCs w:val="20"/>
                <w:u w:val="single"/>
              </w:rPr>
              <w:t>Reeksamination i projekter</w:t>
            </w:r>
          </w:p>
          <w:p w14:paraId="3AB2745D" w14:textId="77777777" w:rsidR="0080699A" w:rsidRPr="00B7385D" w:rsidRDefault="0080699A" w:rsidP="00320884">
            <w:pPr>
              <w:spacing w:line="276" w:lineRule="auto"/>
              <w:rPr>
                <w:rFonts w:asciiTheme="minorHAnsi" w:hAnsiTheme="minorHAnsi" w:cs="Arial"/>
                <w:szCs w:val="20"/>
                <w:u w:val="single"/>
              </w:rPr>
            </w:pPr>
          </w:p>
          <w:p w14:paraId="6B26DD5D" w14:textId="77777777" w:rsidR="0080699A" w:rsidRPr="00B7385D" w:rsidRDefault="0080699A" w:rsidP="00320884">
            <w:pPr>
              <w:spacing w:line="276" w:lineRule="auto"/>
              <w:rPr>
                <w:rFonts w:asciiTheme="minorHAnsi" w:hAnsiTheme="minorHAnsi" w:cs="Arial"/>
                <w:szCs w:val="20"/>
              </w:rPr>
            </w:pPr>
            <w:r w:rsidRPr="00B7385D">
              <w:rPr>
                <w:rFonts w:asciiTheme="minorHAnsi" w:hAnsiTheme="minorHAnsi" w:cs="Arial"/>
                <w:szCs w:val="20"/>
              </w:rPr>
              <w:t xml:space="preserve">Retningslinjer jvf. Eksamensordning </w:t>
            </w:r>
            <w:r w:rsidR="00CB0967">
              <w:rPr>
                <w:rFonts w:asciiTheme="minorHAnsi" w:hAnsiTheme="minorHAnsi" w:cs="Arial"/>
                <w:szCs w:val="20"/>
              </w:rPr>
              <w:t>Bilag 4:</w:t>
            </w:r>
          </w:p>
          <w:p w14:paraId="4D0720DC" w14:textId="77777777" w:rsidR="0080699A" w:rsidRPr="00E67B48" w:rsidRDefault="00E67B48" w:rsidP="00E67B48">
            <w:pPr>
              <w:numPr>
                <w:ilvl w:val="0"/>
                <w:numId w:val="11"/>
              </w:numPr>
              <w:spacing w:line="276" w:lineRule="auto"/>
              <w:contextualSpacing/>
              <w:rPr>
                <w:rFonts w:asciiTheme="minorHAnsi" w:hAnsiTheme="minorHAnsi" w:cstheme="minorHAnsi"/>
                <w:szCs w:val="20"/>
                <w:u w:val="single"/>
              </w:rPr>
            </w:pPr>
            <w:r w:rsidRPr="00E67B48">
              <w:rPr>
                <w:rFonts w:asciiTheme="minorHAnsi" w:hAnsiTheme="minorHAnsi" w:cstheme="minorHAnsi"/>
              </w:rPr>
              <w:t>Skyldes reeksamen, at den studerende ikke har bestået prøven, skal der på hovedvejlederens foranledning og senest 8 dage efter prøvens afholdelse udarbejdes en kort, skriftlig redegørelse, der tilsendes den studerende og studienævnet. Redegørelsen skal omfatte information om årsagen til, at den studerendes præstation ikke kunne anses for at opfylde projektets mål, samt en begrundet indstilling, der angiver på hvilken af ovenstående måder, reeksamen bør foregå. I tilknytning hertil gives vejledning til den studerende om hvilke forbedringer, der vil kunne føre til, at den studerende kan opfylde projektets læringsmål.</w:t>
            </w:r>
          </w:p>
        </w:tc>
        <w:tc>
          <w:tcPr>
            <w:tcW w:w="2126" w:type="dxa"/>
          </w:tcPr>
          <w:p w14:paraId="25847D4D" w14:textId="77777777" w:rsidR="0080699A" w:rsidRPr="004D50BD" w:rsidRDefault="0080699A" w:rsidP="00A5669F">
            <w:pPr>
              <w:rPr>
                <w:rFonts w:asciiTheme="minorHAnsi" w:hAnsiTheme="minorHAnsi" w:cs="Arial"/>
                <w:szCs w:val="20"/>
                <w:highlight w:val="yellow"/>
              </w:rPr>
            </w:pPr>
          </w:p>
        </w:tc>
        <w:tc>
          <w:tcPr>
            <w:tcW w:w="2178" w:type="dxa"/>
          </w:tcPr>
          <w:p w14:paraId="66C7C398" w14:textId="77777777" w:rsidR="0080699A" w:rsidRPr="00CB0967" w:rsidRDefault="00CB0967" w:rsidP="00A5669F">
            <w:pPr>
              <w:rPr>
                <w:rFonts w:asciiTheme="minorHAnsi" w:hAnsiTheme="minorHAnsi" w:cstheme="minorHAnsi"/>
                <w:szCs w:val="20"/>
              </w:rPr>
            </w:pPr>
            <w:r w:rsidRPr="00CB0967">
              <w:rPr>
                <w:rFonts w:asciiTheme="minorHAnsi" w:hAnsiTheme="minorHAnsi" w:cstheme="minorHAnsi"/>
                <w:szCs w:val="20"/>
              </w:rPr>
              <w:t>Studienævnet træffer beslutning om den måde, hvorpå reeksamen skal foregå. Beslutningen træffes på baggrund af indstillingen fra hovedvejlederen.</w:t>
            </w:r>
          </w:p>
        </w:tc>
        <w:tc>
          <w:tcPr>
            <w:tcW w:w="2152" w:type="dxa"/>
          </w:tcPr>
          <w:p w14:paraId="18A78925" w14:textId="77777777" w:rsidR="0080699A" w:rsidRPr="00320884" w:rsidRDefault="0080699A" w:rsidP="00A5669F">
            <w:pPr>
              <w:rPr>
                <w:rFonts w:asciiTheme="minorHAnsi" w:hAnsiTheme="minorHAnsi" w:cs="Arial"/>
                <w:szCs w:val="20"/>
              </w:rPr>
            </w:pPr>
          </w:p>
        </w:tc>
      </w:tr>
    </w:tbl>
    <w:p w14:paraId="344D246E" w14:textId="77777777" w:rsidR="00FD0B0C" w:rsidRPr="00047F27" w:rsidRDefault="00FD0B0C" w:rsidP="005D1620">
      <w:pPr>
        <w:spacing w:after="0"/>
        <w:jc w:val="both"/>
        <w:rPr>
          <w:rFonts w:cs="Arial"/>
          <w:szCs w:val="20"/>
        </w:rPr>
      </w:pPr>
    </w:p>
    <w:sectPr w:rsidR="00FD0B0C" w:rsidRPr="00047F27" w:rsidSect="00983D95">
      <w:pgSz w:w="16838" w:h="11906" w:orient="landscape"/>
      <w:pgMar w:top="1021" w:right="1134" w:bottom="1021"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F7BF2" w14:textId="77777777" w:rsidR="00F57864" w:rsidRDefault="00F57864" w:rsidP="00E16C5A">
      <w:pPr>
        <w:spacing w:after="0" w:line="240" w:lineRule="auto"/>
      </w:pPr>
      <w:r>
        <w:separator/>
      </w:r>
    </w:p>
  </w:endnote>
  <w:endnote w:type="continuationSeparator" w:id="0">
    <w:p w14:paraId="77F72DD0" w14:textId="77777777" w:rsidR="00F57864" w:rsidRDefault="00F57864" w:rsidP="00E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AFD27" w14:textId="77777777" w:rsidR="00F57864" w:rsidRDefault="00F57864" w:rsidP="00E16C5A">
      <w:pPr>
        <w:spacing w:after="0" w:line="240" w:lineRule="auto"/>
      </w:pPr>
      <w:r>
        <w:separator/>
      </w:r>
    </w:p>
  </w:footnote>
  <w:footnote w:type="continuationSeparator" w:id="0">
    <w:p w14:paraId="390E91AB" w14:textId="77777777" w:rsidR="00F57864" w:rsidRDefault="00F57864" w:rsidP="00E1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F8863" w14:textId="77777777" w:rsidR="00E16C5A" w:rsidRDefault="00E16C5A" w:rsidP="00E16C5A">
    <w:pPr>
      <w:pStyle w:val="Sidehoved"/>
      <w:jc w:val="right"/>
    </w:pPr>
    <w:r>
      <w:rPr>
        <w:noProof/>
        <w:lang w:eastAsia="da-DK"/>
      </w:rPr>
      <w:drawing>
        <wp:inline distT="0" distB="0" distL="0" distR="0" wp14:anchorId="65865BCF" wp14:editId="6E7D0976">
          <wp:extent cx="1786132" cy="105461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6132" cy="10546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0354"/>
    <w:multiLevelType w:val="hybridMultilevel"/>
    <w:tmpl w:val="77F441EA"/>
    <w:lvl w:ilvl="0" w:tplc="04060001">
      <w:start w:val="1"/>
      <w:numFmt w:val="bullet"/>
      <w:lvlText w:val=""/>
      <w:lvlJc w:val="left"/>
      <w:pPr>
        <w:ind w:left="368" w:hanging="360"/>
      </w:pPr>
      <w:rPr>
        <w:rFonts w:ascii="Symbol" w:hAnsi="Symbol" w:hint="default"/>
      </w:rPr>
    </w:lvl>
    <w:lvl w:ilvl="1" w:tplc="04060003" w:tentative="1">
      <w:start w:val="1"/>
      <w:numFmt w:val="bullet"/>
      <w:lvlText w:val="o"/>
      <w:lvlJc w:val="left"/>
      <w:pPr>
        <w:ind w:left="1088" w:hanging="360"/>
      </w:pPr>
      <w:rPr>
        <w:rFonts w:ascii="Courier New" w:hAnsi="Courier New" w:cs="Courier New" w:hint="default"/>
      </w:rPr>
    </w:lvl>
    <w:lvl w:ilvl="2" w:tplc="04060005" w:tentative="1">
      <w:start w:val="1"/>
      <w:numFmt w:val="bullet"/>
      <w:lvlText w:val=""/>
      <w:lvlJc w:val="left"/>
      <w:pPr>
        <w:ind w:left="1808" w:hanging="360"/>
      </w:pPr>
      <w:rPr>
        <w:rFonts w:ascii="Wingdings" w:hAnsi="Wingdings" w:hint="default"/>
      </w:rPr>
    </w:lvl>
    <w:lvl w:ilvl="3" w:tplc="04060001" w:tentative="1">
      <w:start w:val="1"/>
      <w:numFmt w:val="bullet"/>
      <w:lvlText w:val=""/>
      <w:lvlJc w:val="left"/>
      <w:pPr>
        <w:ind w:left="2528" w:hanging="360"/>
      </w:pPr>
      <w:rPr>
        <w:rFonts w:ascii="Symbol" w:hAnsi="Symbol" w:hint="default"/>
      </w:rPr>
    </w:lvl>
    <w:lvl w:ilvl="4" w:tplc="04060003" w:tentative="1">
      <w:start w:val="1"/>
      <w:numFmt w:val="bullet"/>
      <w:lvlText w:val="o"/>
      <w:lvlJc w:val="left"/>
      <w:pPr>
        <w:ind w:left="3248" w:hanging="360"/>
      </w:pPr>
      <w:rPr>
        <w:rFonts w:ascii="Courier New" w:hAnsi="Courier New" w:cs="Courier New" w:hint="default"/>
      </w:rPr>
    </w:lvl>
    <w:lvl w:ilvl="5" w:tplc="04060005" w:tentative="1">
      <w:start w:val="1"/>
      <w:numFmt w:val="bullet"/>
      <w:lvlText w:val=""/>
      <w:lvlJc w:val="left"/>
      <w:pPr>
        <w:ind w:left="3968" w:hanging="360"/>
      </w:pPr>
      <w:rPr>
        <w:rFonts w:ascii="Wingdings" w:hAnsi="Wingdings" w:hint="default"/>
      </w:rPr>
    </w:lvl>
    <w:lvl w:ilvl="6" w:tplc="04060001" w:tentative="1">
      <w:start w:val="1"/>
      <w:numFmt w:val="bullet"/>
      <w:lvlText w:val=""/>
      <w:lvlJc w:val="left"/>
      <w:pPr>
        <w:ind w:left="4688" w:hanging="360"/>
      </w:pPr>
      <w:rPr>
        <w:rFonts w:ascii="Symbol" w:hAnsi="Symbol" w:hint="default"/>
      </w:rPr>
    </w:lvl>
    <w:lvl w:ilvl="7" w:tplc="04060003" w:tentative="1">
      <w:start w:val="1"/>
      <w:numFmt w:val="bullet"/>
      <w:lvlText w:val="o"/>
      <w:lvlJc w:val="left"/>
      <w:pPr>
        <w:ind w:left="5408" w:hanging="360"/>
      </w:pPr>
      <w:rPr>
        <w:rFonts w:ascii="Courier New" w:hAnsi="Courier New" w:cs="Courier New" w:hint="default"/>
      </w:rPr>
    </w:lvl>
    <w:lvl w:ilvl="8" w:tplc="04060005" w:tentative="1">
      <w:start w:val="1"/>
      <w:numFmt w:val="bullet"/>
      <w:lvlText w:val=""/>
      <w:lvlJc w:val="left"/>
      <w:pPr>
        <w:ind w:left="6128" w:hanging="360"/>
      </w:pPr>
      <w:rPr>
        <w:rFonts w:ascii="Wingdings" w:hAnsi="Wingdings" w:hint="default"/>
      </w:rPr>
    </w:lvl>
  </w:abstractNum>
  <w:abstractNum w:abstractNumId="1" w15:restartNumberingAfterBreak="0">
    <w:nsid w:val="09291256"/>
    <w:multiLevelType w:val="hybridMultilevel"/>
    <w:tmpl w:val="3AA8B4C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E922A43"/>
    <w:multiLevelType w:val="hybridMultilevel"/>
    <w:tmpl w:val="F244D58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1B12302C"/>
    <w:multiLevelType w:val="hybridMultilevel"/>
    <w:tmpl w:val="63A2AB96"/>
    <w:lvl w:ilvl="0" w:tplc="4ED2392E">
      <w:start w:val="1"/>
      <w:numFmt w:val="bullet"/>
      <w:lvlText w:val=""/>
      <w:lvlJc w:val="left"/>
      <w:pPr>
        <w:ind w:left="360" w:hanging="360"/>
      </w:pPr>
      <w:rPr>
        <w:rFonts w:ascii="Symbol" w:hAnsi="Symbol" w:hint="default"/>
        <w:sz w:val="20"/>
        <w:szCs w:val="20"/>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25706026"/>
    <w:multiLevelType w:val="hybridMultilevel"/>
    <w:tmpl w:val="CFE04C8E"/>
    <w:lvl w:ilvl="0" w:tplc="317A6034">
      <w:start w:val="1"/>
      <w:numFmt w:val="bullet"/>
      <w:lvlText w:val=""/>
      <w:lvlJc w:val="left"/>
      <w:pPr>
        <w:ind w:left="360" w:hanging="360"/>
      </w:pPr>
      <w:rPr>
        <w:rFonts w:ascii="Symbol" w:hAnsi="Symbol" w:hint="default"/>
        <w:sz w:val="20"/>
        <w:szCs w:val="20"/>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28B85675"/>
    <w:multiLevelType w:val="hybridMultilevel"/>
    <w:tmpl w:val="FB2E9CA0"/>
    <w:lvl w:ilvl="0" w:tplc="04060001">
      <w:start w:val="1"/>
      <w:numFmt w:val="bullet"/>
      <w:lvlText w:val=""/>
      <w:lvlJc w:val="left"/>
      <w:pPr>
        <w:ind w:left="408" w:hanging="360"/>
      </w:pPr>
      <w:rPr>
        <w:rFonts w:ascii="Symbol" w:hAnsi="Symbol" w:hint="default"/>
      </w:rPr>
    </w:lvl>
    <w:lvl w:ilvl="1" w:tplc="04060003" w:tentative="1">
      <w:start w:val="1"/>
      <w:numFmt w:val="bullet"/>
      <w:lvlText w:val="o"/>
      <w:lvlJc w:val="left"/>
      <w:pPr>
        <w:ind w:left="1128" w:hanging="360"/>
      </w:pPr>
      <w:rPr>
        <w:rFonts w:ascii="Courier New" w:hAnsi="Courier New" w:cs="Courier New" w:hint="default"/>
      </w:rPr>
    </w:lvl>
    <w:lvl w:ilvl="2" w:tplc="04060005" w:tentative="1">
      <w:start w:val="1"/>
      <w:numFmt w:val="bullet"/>
      <w:lvlText w:val=""/>
      <w:lvlJc w:val="left"/>
      <w:pPr>
        <w:ind w:left="1848" w:hanging="360"/>
      </w:pPr>
      <w:rPr>
        <w:rFonts w:ascii="Wingdings" w:hAnsi="Wingdings" w:hint="default"/>
      </w:rPr>
    </w:lvl>
    <w:lvl w:ilvl="3" w:tplc="04060001" w:tentative="1">
      <w:start w:val="1"/>
      <w:numFmt w:val="bullet"/>
      <w:lvlText w:val=""/>
      <w:lvlJc w:val="left"/>
      <w:pPr>
        <w:ind w:left="2568" w:hanging="360"/>
      </w:pPr>
      <w:rPr>
        <w:rFonts w:ascii="Symbol" w:hAnsi="Symbol" w:hint="default"/>
      </w:rPr>
    </w:lvl>
    <w:lvl w:ilvl="4" w:tplc="04060003" w:tentative="1">
      <w:start w:val="1"/>
      <w:numFmt w:val="bullet"/>
      <w:lvlText w:val="o"/>
      <w:lvlJc w:val="left"/>
      <w:pPr>
        <w:ind w:left="3288" w:hanging="360"/>
      </w:pPr>
      <w:rPr>
        <w:rFonts w:ascii="Courier New" w:hAnsi="Courier New" w:cs="Courier New" w:hint="default"/>
      </w:rPr>
    </w:lvl>
    <w:lvl w:ilvl="5" w:tplc="04060005" w:tentative="1">
      <w:start w:val="1"/>
      <w:numFmt w:val="bullet"/>
      <w:lvlText w:val=""/>
      <w:lvlJc w:val="left"/>
      <w:pPr>
        <w:ind w:left="4008" w:hanging="360"/>
      </w:pPr>
      <w:rPr>
        <w:rFonts w:ascii="Wingdings" w:hAnsi="Wingdings" w:hint="default"/>
      </w:rPr>
    </w:lvl>
    <w:lvl w:ilvl="6" w:tplc="04060001" w:tentative="1">
      <w:start w:val="1"/>
      <w:numFmt w:val="bullet"/>
      <w:lvlText w:val=""/>
      <w:lvlJc w:val="left"/>
      <w:pPr>
        <w:ind w:left="4728" w:hanging="360"/>
      </w:pPr>
      <w:rPr>
        <w:rFonts w:ascii="Symbol" w:hAnsi="Symbol" w:hint="default"/>
      </w:rPr>
    </w:lvl>
    <w:lvl w:ilvl="7" w:tplc="04060003" w:tentative="1">
      <w:start w:val="1"/>
      <w:numFmt w:val="bullet"/>
      <w:lvlText w:val="o"/>
      <w:lvlJc w:val="left"/>
      <w:pPr>
        <w:ind w:left="5448" w:hanging="360"/>
      </w:pPr>
      <w:rPr>
        <w:rFonts w:ascii="Courier New" w:hAnsi="Courier New" w:cs="Courier New" w:hint="default"/>
      </w:rPr>
    </w:lvl>
    <w:lvl w:ilvl="8" w:tplc="04060005" w:tentative="1">
      <w:start w:val="1"/>
      <w:numFmt w:val="bullet"/>
      <w:lvlText w:val=""/>
      <w:lvlJc w:val="left"/>
      <w:pPr>
        <w:ind w:left="6168" w:hanging="360"/>
      </w:pPr>
      <w:rPr>
        <w:rFonts w:ascii="Wingdings" w:hAnsi="Wingdings" w:hint="default"/>
      </w:rPr>
    </w:lvl>
  </w:abstractNum>
  <w:abstractNum w:abstractNumId="6" w15:restartNumberingAfterBreak="0">
    <w:nsid w:val="28FE4813"/>
    <w:multiLevelType w:val="hybridMultilevel"/>
    <w:tmpl w:val="692EAA9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2C061F17"/>
    <w:multiLevelType w:val="hybridMultilevel"/>
    <w:tmpl w:val="C79A168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2C69729B"/>
    <w:multiLevelType w:val="hybridMultilevel"/>
    <w:tmpl w:val="D99482F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222" w:hanging="360"/>
      </w:pPr>
      <w:rPr>
        <w:rFonts w:ascii="Courier New" w:hAnsi="Courier New" w:cs="Courier New" w:hint="default"/>
      </w:rPr>
    </w:lvl>
    <w:lvl w:ilvl="2" w:tplc="04060005" w:tentative="1">
      <w:start w:val="1"/>
      <w:numFmt w:val="bullet"/>
      <w:lvlText w:val=""/>
      <w:lvlJc w:val="left"/>
      <w:pPr>
        <w:ind w:left="1942" w:hanging="360"/>
      </w:pPr>
      <w:rPr>
        <w:rFonts w:ascii="Wingdings" w:hAnsi="Wingdings" w:hint="default"/>
      </w:rPr>
    </w:lvl>
    <w:lvl w:ilvl="3" w:tplc="04060001" w:tentative="1">
      <w:start w:val="1"/>
      <w:numFmt w:val="bullet"/>
      <w:lvlText w:val=""/>
      <w:lvlJc w:val="left"/>
      <w:pPr>
        <w:ind w:left="2662" w:hanging="360"/>
      </w:pPr>
      <w:rPr>
        <w:rFonts w:ascii="Symbol" w:hAnsi="Symbol" w:hint="default"/>
      </w:rPr>
    </w:lvl>
    <w:lvl w:ilvl="4" w:tplc="04060003" w:tentative="1">
      <w:start w:val="1"/>
      <w:numFmt w:val="bullet"/>
      <w:lvlText w:val="o"/>
      <w:lvlJc w:val="left"/>
      <w:pPr>
        <w:ind w:left="3382" w:hanging="360"/>
      </w:pPr>
      <w:rPr>
        <w:rFonts w:ascii="Courier New" w:hAnsi="Courier New" w:cs="Courier New" w:hint="default"/>
      </w:rPr>
    </w:lvl>
    <w:lvl w:ilvl="5" w:tplc="04060005" w:tentative="1">
      <w:start w:val="1"/>
      <w:numFmt w:val="bullet"/>
      <w:lvlText w:val=""/>
      <w:lvlJc w:val="left"/>
      <w:pPr>
        <w:ind w:left="4102" w:hanging="360"/>
      </w:pPr>
      <w:rPr>
        <w:rFonts w:ascii="Wingdings" w:hAnsi="Wingdings" w:hint="default"/>
      </w:rPr>
    </w:lvl>
    <w:lvl w:ilvl="6" w:tplc="04060001" w:tentative="1">
      <w:start w:val="1"/>
      <w:numFmt w:val="bullet"/>
      <w:lvlText w:val=""/>
      <w:lvlJc w:val="left"/>
      <w:pPr>
        <w:ind w:left="4822" w:hanging="360"/>
      </w:pPr>
      <w:rPr>
        <w:rFonts w:ascii="Symbol" w:hAnsi="Symbol" w:hint="default"/>
      </w:rPr>
    </w:lvl>
    <w:lvl w:ilvl="7" w:tplc="04060003" w:tentative="1">
      <w:start w:val="1"/>
      <w:numFmt w:val="bullet"/>
      <w:lvlText w:val="o"/>
      <w:lvlJc w:val="left"/>
      <w:pPr>
        <w:ind w:left="5542" w:hanging="360"/>
      </w:pPr>
      <w:rPr>
        <w:rFonts w:ascii="Courier New" w:hAnsi="Courier New" w:cs="Courier New" w:hint="default"/>
      </w:rPr>
    </w:lvl>
    <w:lvl w:ilvl="8" w:tplc="04060005" w:tentative="1">
      <w:start w:val="1"/>
      <w:numFmt w:val="bullet"/>
      <w:lvlText w:val=""/>
      <w:lvlJc w:val="left"/>
      <w:pPr>
        <w:ind w:left="6262" w:hanging="360"/>
      </w:pPr>
      <w:rPr>
        <w:rFonts w:ascii="Wingdings" w:hAnsi="Wingdings" w:hint="default"/>
      </w:rPr>
    </w:lvl>
  </w:abstractNum>
  <w:abstractNum w:abstractNumId="9" w15:restartNumberingAfterBreak="0">
    <w:nsid w:val="31D90FE7"/>
    <w:multiLevelType w:val="hybridMultilevel"/>
    <w:tmpl w:val="129E7F2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42853A51"/>
    <w:multiLevelType w:val="hybridMultilevel"/>
    <w:tmpl w:val="FDA2E8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5A1733B"/>
    <w:multiLevelType w:val="hybridMultilevel"/>
    <w:tmpl w:val="D29C3C4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47147F14"/>
    <w:multiLevelType w:val="hybridMultilevel"/>
    <w:tmpl w:val="EEB07A5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662B4CD3"/>
    <w:multiLevelType w:val="hybridMultilevel"/>
    <w:tmpl w:val="0F8CA91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6E353864"/>
    <w:multiLevelType w:val="hybridMultilevel"/>
    <w:tmpl w:val="25AED7F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74727A59"/>
    <w:multiLevelType w:val="hybridMultilevel"/>
    <w:tmpl w:val="7012067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762E0A5B"/>
    <w:multiLevelType w:val="hybridMultilevel"/>
    <w:tmpl w:val="F294D57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15:restartNumberingAfterBreak="0">
    <w:nsid w:val="7D050E12"/>
    <w:multiLevelType w:val="hybridMultilevel"/>
    <w:tmpl w:val="ED1CEAF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7E8B7536"/>
    <w:multiLevelType w:val="hybridMultilevel"/>
    <w:tmpl w:val="D70EC67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1281258188">
    <w:abstractNumId w:val="7"/>
  </w:num>
  <w:num w:numId="2" w16cid:durableId="1996756993">
    <w:abstractNumId w:val="1"/>
  </w:num>
  <w:num w:numId="3" w16cid:durableId="1449425327">
    <w:abstractNumId w:val="5"/>
  </w:num>
  <w:num w:numId="4" w16cid:durableId="1170635301">
    <w:abstractNumId w:val="0"/>
  </w:num>
  <w:num w:numId="5" w16cid:durableId="246615808">
    <w:abstractNumId w:val="8"/>
  </w:num>
  <w:num w:numId="6" w16cid:durableId="930578153">
    <w:abstractNumId w:val="9"/>
  </w:num>
  <w:num w:numId="7" w16cid:durableId="101613429">
    <w:abstractNumId w:val="13"/>
  </w:num>
  <w:num w:numId="8" w16cid:durableId="849222320">
    <w:abstractNumId w:val="18"/>
  </w:num>
  <w:num w:numId="9" w16cid:durableId="464809147">
    <w:abstractNumId w:val="4"/>
  </w:num>
  <w:num w:numId="10" w16cid:durableId="128015113">
    <w:abstractNumId w:val="3"/>
  </w:num>
  <w:num w:numId="11" w16cid:durableId="1960186921">
    <w:abstractNumId w:val="6"/>
  </w:num>
  <w:num w:numId="12" w16cid:durableId="2141267099">
    <w:abstractNumId w:val="14"/>
  </w:num>
  <w:num w:numId="13" w16cid:durableId="1363167373">
    <w:abstractNumId w:val="16"/>
  </w:num>
  <w:num w:numId="14" w16cid:durableId="384530259">
    <w:abstractNumId w:val="11"/>
  </w:num>
  <w:num w:numId="15" w16cid:durableId="1626619867">
    <w:abstractNumId w:val="15"/>
  </w:num>
  <w:num w:numId="16" w16cid:durableId="1633362682">
    <w:abstractNumId w:val="17"/>
  </w:num>
  <w:num w:numId="17" w16cid:durableId="611014840">
    <w:abstractNumId w:val="12"/>
  </w:num>
  <w:num w:numId="18" w16cid:durableId="1001734523">
    <w:abstractNumId w:val="2"/>
  </w:num>
  <w:num w:numId="19" w16cid:durableId="9401895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autoHyphenation/>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1F8"/>
    <w:rsid w:val="000138EA"/>
    <w:rsid w:val="00020AB2"/>
    <w:rsid w:val="00027D3B"/>
    <w:rsid w:val="00047F27"/>
    <w:rsid w:val="000923A5"/>
    <w:rsid w:val="000B3D38"/>
    <w:rsid w:val="000C197B"/>
    <w:rsid w:val="00126702"/>
    <w:rsid w:val="00141379"/>
    <w:rsid w:val="00154492"/>
    <w:rsid w:val="001735C7"/>
    <w:rsid w:val="00190F0B"/>
    <w:rsid w:val="001B41B5"/>
    <w:rsid w:val="002043FC"/>
    <w:rsid w:val="002106E2"/>
    <w:rsid w:val="002114EB"/>
    <w:rsid w:val="00237C7E"/>
    <w:rsid w:val="002643E9"/>
    <w:rsid w:val="002675F8"/>
    <w:rsid w:val="00284E8A"/>
    <w:rsid w:val="002F25C6"/>
    <w:rsid w:val="003202AA"/>
    <w:rsid w:val="00320884"/>
    <w:rsid w:val="003A0A25"/>
    <w:rsid w:val="003B11D1"/>
    <w:rsid w:val="003B1CB0"/>
    <w:rsid w:val="003C2991"/>
    <w:rsid w:val="003D1023"/>
    <w:rsid w:val="003E6EFD"/>
    <w:rsid w:val="003F333C"/>
    <w:rsid w:val="003F5190"/>
    <w:rsid w:val="00401533"/>
    <w:rsid w:val="00410B41"/>
    <w:rsid w:val="00467F56"/>
    <w:rsid w:val="00492B3D"/>
    <w:rsid w:val="004D50BD"/>
    <w:rsid w:val="0053361C"/>
    <w:rsid w:val="00541ADA"/>
    <w:rsid w:val="0056191C"/>
    <w:rsid w:val="0059232D"/>
    <w:rsid w:val="00595CFD"/>
    <w:rsid w:val="005D1620"/>
    <w:rsid w:val="005E0869"/>
    <w:rsid w:val="005F22EA"/>
    <w:rsid w:val="00601529"/>
    <w:rsid w:val="00632E96"/>
    <w:rsid w:val="00667D6C"/>
    <w:rsid w:val="006922C0"/>
    <w:rsid w:val="006C7406"/>
    <w:rsid w:val="006F21F5"/>
    <w:rsid w:val="006F4428"/>
    <w:rsid w:val="006F4EF7"/>
    <w:rsid w:val="00720222"/>
    <w:rsid w:val="007355E3"/>
    <w:rsid w:val="00735E96"/>
    <w:rsid w:val="00735F73"/>
    <w:rsid w:val="00746B85"/>
    <w:rsid w:val="00747245"/>
    <w:rsid w:val="007621BC"/>
    <w:rsid w:val="00773B3F"/>
    <w:rsid w:val="007C411A"/>
    <w:rsid w:val="007E435F"/>
    <w:rsid w:val="0080699A"/>
    <w:rsid w:val="00872A46"/>
    <w:rsid w:val="008736C3"/>
    <w:rsid w:val="00904CAB"/>
    <w:rsid w:val="0093568D"/>
    <w:rsid w:val="00954227"/>
    <w:rsid w:val="009661F8"/>
    <w:rsid w:val="00981E39"/>
    <w:rsid w:val="00983D95"/>
    <w:rsid w:val="009A2AD6"/>
    <w:rsid w:val="009C35EF"/>
    <w:rsid w:val="009D02D3"/>
    <w:rsid w:val="00A46FDC"/>
    <w:rsid w:val="00A82916"/>
    <w:rsid w:val="00AE47E0"/>
    <w:rsid w:val="00AE4DD0"/>
    <w:rsid w:val="00B33E3C"/>
    <w:rsid w:val="00B7385D"/>
    <w:rsid w:val="00B75E2E"/>
    <w:rsid w:val="00B8580E"/>
    <w:rsid w:val="00B87E54"/>
    <w:rsid w:val="00B92662"/>
    <w:rsid w:val="00BB162A"/>
    <w:rsid w:val="00C35778"/>
    <w:rsid w:val="00C57B8B"/>
    <w:rsid w:val="00C63CDD"/>
    <w:rsid w:val="00C74822"/>
    <w:rsid w:val="00CB0967"/>
    <w:rsid w:val="00CF48DA"/>
    <w:rsid w:val="00D2124D"/>
    <w:rsid w:val="00D626D7"/>
    <w:rsid w:val="00DA68C4"/>
    <w:rsid w:val="00DF1715"/>
    <w:rsid w:val="00E16C5A"/>
    <w:rsid w:val="00E67B48"/>
    <w:rsid w:val="00E73C83"/>
    <w:rsid w:val="00E91DE1"/>
    <w:rsid w:val="00E92473"/>
    <w:rsid w:val="00EB18CC"/>
    <w:rsid w:val="00EC4848"/>
    <w:rsid w:val="00EE6A6A"/>
    <w:rsid w:val="00EF2AC3"/>
    <w:rsid w:val="00F4371E"/>
    <w:rsid w:val="00F44001"/>
    <w:rsid w:val="00F52005"/>
    <w:rsid w:val="00F57864"/>
    <w:rsid w:val="00F739FF"/>
    <w:rsid w:val="00FA4F0D"/>
    <w:rsid w:val="00FD0B0C"/>
    <w:rsid w:val="00FD7757"/>
    <w:rsid w:val="00FE5F5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5CA38B5"/>
  <w15:docId w15:val="{5C1CD8BA-592F-4DFD-A0C1-FB28916DF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D3B"/>
    <w:rPr>
      <w:rFonts w:ascii="Arial" w:hAnsi="Arial"/>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5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83D95"/>
    <w:pPr>
      <w:widowControl w:val="0"/>
      <w:spacing w:after="0"/>
      <w:ind w:left="720"/>
      <w:contextualSpacing/>
    </w:pPr>
    <w:rPr>
      <w:rFonts w:ascii="Times New Roman" w:hAnsi="Times New Roman"/>
      <w:sz w:val="24"/>
    </w:rPr>
  </w:style>
  <w:style w:type="character" w:styleId="Kommentarhenvisning">
    <w:name w:val="annotation reference"/>
    <w:basedOn w:val="Standardskrifttypeiafsnit"/>
    <w:uiPriority w:val="99"/>
    <w:semiHidden/>
    <w:unhideWhenUsed/>
    <w:rsid w:val="009C35EF"/>
    <w:rPr>
      <w:sz w:val="16"/>
      <w:szCs w:val="16"/>
    </w:rPr>
  </w:style>
  <w:style w:type="paragraph" w:styleId="Kommentartekst">
    <w:name w:val="annotation text"/>
    <w:basedOn w:val="Normal"/>
    <w:link w:val="KommentartekstTegn"/>
    <w:uiPriority w:val="99"/>
    <w:semiHidden/>
    <w:unhideWhenUsed/>
    <w:rsid w:val="009C35EF"/>
    <w:pPr>
      <w:spacing w:line="240" w:lineRule="auto"/>
    </w:pPr>
    <w:rPr>
      <w:szCs w:val="20"/>
    </w:rPr>
  </w:style>
  <w:style w:type="character" w:customStyle="1" w:styleId="KommentartekstTegn">
    <w:name w:val="Kommentartekst Tegn"/>
    <w:basedOn w:val="Standardskrifttypeiafsnit"/>
    <w:link w:val="Kommentartekst"/>
    <w:uiPriority w:val="99"/>
    <w:semiHidden/>
    <w:rsid w:val="009C35EF"/>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9C35EF"/>
    <w:rPr>
      <w:b/>
      <w:bCs/>
    </w:rPr>
  </w:style>
  <w:style w:type="character" w:customStyle="1" w:styleId="KommentaremneTegn">
    <w:name w:val="Kommentaremne Tegn"/>
    <w:basedOn w:val="KommentartekstTegn"/>
    <w:link w:val="Kommentaremne"/>
    <w:uiPriority w:val="99"/>
    <w:semiHidden/>
    <w:rsid w:val="009C35EF"/>
    <w:rPr>
      <w:rFonts w:ascii="Arial" w:hAnsi="Arial"/>
      <w:b/>
      <w:bCs/>
      <w:sz w:val="20"/>
      <w:szCs w:val="20"/>
    </w:rPr>
  </w:style>
  <w:style w:type="paragraph" w:styleId="Korrektur">
    <w:name w:val="Revision"/>
    <w:hidden/>
    <w:uiPriority w:val="99"/>
    <w:semiHidden/>
    <w:rsid w:val="00141379"/>
    <w:pPr>
      <w:spacing w:after="0" w:line="240" w:lineRule="auto"/>
    </w:pPr>
    <w:rPr>
      <w:rFonts w:ascii="Arial" w:hAnsi="Arial"/>
      <w:sz w:val="20"/>
    </w:rPr>
  </w:style>
  <w:style w:type="character" w:styleId="BesgtLink">
    <w:name w:val="FollowedHyperlink"/>
    <w:basedOn w:val="Standardskrifttypeiafsnit"/>
    <w:uiPriority w:val="99"/>
    <w:semiHidden/>
    <w:unhideWhenUsed/>
    <w:rsid w:val="00F739FF"/>
    <w:rPr>
      <w:color w:val="800080" w:themeColor="followedHyperlink"/>
      <w:u w:val="single"/>
    </w:rPr>
  </w:style>
  <w:style w:type="paragraph" w:customStyle="1" w:styleId="Default">
    <w:name w:val="Default"/>
    <w:rsid w:val="00F739F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396323">
      <w:bodyDiv w:val="1"/>
      <w:marLeft w:val="0"/>
      <w:marRight w:val="0"/>
      <w:marTop w:val="0"/>
      <w:marBottom w:val="0"/>
      <w:divBdr>
        <w:top w:val="none" w:sz="0" w:space="0" w:color="auto"/>
        <w:left w:val="none" w:sz="0" w:space="0" w:color="auto"/>
        <w:bottom w:val="none" w:sz="0" w:space="0" w:color="auto"/>
        <w:right w:val="none" w:sz="0" w:space="0" w:color="auto"/>
      </w:divBdr>
      <w:divsChild>
        <w:div w:id="168982511">
          <w:marLeft w:val="0"/>
          <w:marRight w:val="0"/>
          <w:marTop w:val="0"/>
          <w:marBottom w:val="0"/>
          <w:divBdr>
            <w:top w:val="none" w:sz="0" w:space="0" w:color="auto"/>
            <w:left w:val="none" w:sz="0" w:space="0" w:color="auto"/>
            <w:bottom w:val="none" w:sz="0" w:space="0" w:color="auto"/>
            <w:right w:val="none" w:sz="0" w:space="0" w:color="auto"/>
          </w:divBdr>
        </w:div>
        <w:div w:id="679964384">
          <w:marLeft w:val="0"/>
          <w:marRight w:val="0"/>
          <w:marTop w:val="0"/>
          <w:marBottom w:val="0"/>
          <w:divBdr>
            <w:top w:val="none" w:sz="0" w:space="0" w:color="auto"/>
            <w:left w:val="none" w:sz="0" w:space="0" w:color="auto"/>
            <w:bottom w:val="none" w:sz="0" w:space="0" w:color="auto"/>
            <w:right w:val="none" w:sz="0" w:space="0" w:color="auto"/>
          </w:divBdr>
        </w:div>
        <w:div w:id="907112332">
          <w:marLeft w:val="0"/>
          <w:marRight w:val="0"/>
          <w:marTop w:val="0"/>
          <w:marBottom w:val="0"/>
          <w:divBdr>
            <w:top w:val="none" w:sz="0" w:space="0" w:color="auto"/>
            <w:left w:val="none" w:sz="0" w:space="0" w:color="auto"/>
            <w:bottom w:val="none" w:sz="0" w:space="0" w:color="auto"/>
            <w:right w:val="none" w:sz="0" w:space="0" w:color="auto"/>
          </w:divBdr>
        </w:div>
        <w:div w:id="1939830510">
          <w:marLeft w:val="0"/>
          <w:marRight w:val="0"/>
          <w:marTop w:val="0"/>
          <w:marBottom w:val="0"/>
          <w:divBdr>
            <w:top w:val="none" w:sz="0" w:space="0" w:color="auto"/>
            <w:left w:val="none" w:sz="0" w:space="0" w:color="auto"/>
            <w:bottom w:val="none" w:sz="0" w:space="0" w:color="auto"/>
            <w:right w:val="none" w:sz="0" w:space="0" w:color="auto"/>
          </w:divBdr>
        </w:div>
        <w:div w:id="1000961974">
          <w:marLeft w:val="0"/>
          <w:marRight w:val="0"/>
          <w:marTop w:val="0"/>
          <w:marBottom w:val="0"/>
          <w:divBdr>
            <w:top w:val="none" w:sz="0" w:space="0" w:color="auto"/>
            <w:left w:val="none" w:sz="0" w:space="0" w:color="auto"/>
            <w:bottom w:val="none" w:sz="0" w:space="0" w:color="auto"/>
            <w:right w:val="none" w:sz="0" w:space="0" w:color="auto"/>
          </w:divBdr>
        </w:div>
        <w:div w:id="683868282">
          <w:marLeft w:val="0"/>
          <w:marRight w:val="0"/>
          <w:marTop w:val="0"/>
          <w:marBottom w:val="0"/>
          <w:divBdr>
            <w:top w:val="none" w:sz="0" w:space="0" w:color="auto"/>
            <w:left w:val="none" w:sz="0" w:space="0" w:color="auto"/>
            <w:bottom w:val="none" w:sz="0" w:space="0" w:color="auto"/>
            <w:right w:val="none" w:sz="0" w:space="0" w:color="auto"/>
          </w:divBdr>
        </w:div>
        <w:div w:id="1334795243">
          <w:marLeft w:val="0"/>
          <w:marRight w:val="0"/>
          <w:marTop w:val="0"/>
          <w:marBottom w:val="0"/>
          <w:divBdr>
            <w:top w:val="none" w:sz="0" w:space="0" w:color="auto"/>
            <w:left w:val="none" w:sz="0" w:space="0" w:color="auto"/>
            <w:bottom w:val="none" w:sz="0" w:space="0" w:color="auto"/>
            <w:right w:val="none" w:sz="0" w:space="0" w:color="auto"/>
          </w:divBdr>
        </w:div>
        <w:div w:id="1666665013">
          <w:marLeft w:val="0"/>
          <w:marRight w:val="0"/>
          <w:marTop w:val="0"/>
          <w:marBottom w:val="0"/>
          <w:divBdr>
            <w:top w:val="none" w:sz="0" w:space="0" w:color="auto"/>
            <w:left w:val="none" w:sz="0" w:space="0" w:color="auto"/>
            <w:bottom w:val="none" w:sz="0" w:space="0" w:color="auto"/>
            <w:right w:val="none" w:sz="0" w:space="0" w:color="auto"/>
          </w:divBdr>
        </w:div>
        <w:div w:id="2046710083">
          <w:marLeft w:val="0"/>
          <w:marRight w:val="0"/>
          <w:marTop w:val="0"/>
          <w:marBottom w:val="0"/>
          <w:divBdr>
            <w:top w:val="none" w:sz="0" w:space="0" w:color="auto"/>
            <w:left w:val="none" w:sz="0" w:space="0" w:color="auto"/>
            <w:bottom w:val="none" w:sz="0" w:space="0" w:color="auto"/>
            <w:right w:val="none" w:sz="0" w:space="0" w:color="auto"/>
          </w:divBdr>
        </w:div>
        <w:div w:id="458570924">
          <w:marLeft w:val="0"/>
          <w:marRight w:val="0"/>
          <w:marTop w:val="0"/>
          <w:marBottom w:val="0"/>
          <w:divBdr>
            <w:top w:val="none" w:sz="0" w:space="0" w:color="auto"/>
            <w:left w:val="none" w:sz="0" w:space="0" w:color="auto"/>
            <w:bottom w:val="none" w:sz="0" w:space="0" w:color="auto"/>
            <w:right w:val="none" w:sz="0" w:space="0" w:color="auto"/>
          </w:divBdr>
        </w:div>
        <w:div w:id="977152135">
          <w:marLeft w:val="0"/>
          <w:marRight w:val="0"/>
          <w:marTop w:val="0"/>
          <w:marBottom w:val="0"/>
          <w:divBdr>
            <w:top w:val="none" w:sz="0" w:space="0" w:color="auto"/>
            <w:left w:val="none" w:sz="0" w:space="0" w:color="auto"/>
            <w:bottom w:val="none" w:sz="0" w:space="0" w:color="auto"/>
            <w:right w:val="none" w:sz="0" w:space="0" w:color="auto"/>
          </w:divBdr>
        </w:div>
        <w:div w:id="1577087906">
          <w:marLeft w:val="0"/>
          <w:marRight w:val="0"/>
          <w:marTop w:val="0"/>
          <w:marBottom w:val="0"/>
          <w:divBdr>
            <w:top w:val="none" w:sz="0" w:space="0" w:color="auto"/>
            <w:left w:val="none" w:sz="0" w:space="0" w:color="auto"/>
            <w:bottom w:val="none" w:sz="0" w:space="0" w:color="auto"/>
            <w:right w:val="none" w:sz="0" w:space="0" w:color="auto"/>
          </w:divBdr>
        </w:div>
        <w:div w:id="1175921203">
          <w:marLeft w:val="0"/>
          <w:marRight w:val="0"/>
          <w:marTop w:val="0"/>
          <w:marBottom w:val="0"/>
          <w:divBdr>
            <w:top w:val="none" w:sz="0" w:space="0" w:color="auto"/>
            <w:left w:val="none" w:sz="0" w:space="0" w:color="auto"/>
            <w:bottom w:val="none" w:sz="0" w:space="0" w:color="auto"/>
            <w:right w:val="none" w:sz="0" w:space="0" w:color="auto"/>
          </w:divBdr>
        </w:div>
        <w:div w:id="416756459">
          <w:marLeft w:val="0"/>
          <w:marRight w:val="0"/>
          <w:marTop w:val="0"/>
          <w:marBottom w:val="0"/>
          <w:divBdr>
            <w:top w:val="none" w:sz="0" w:space="0" w:color="auto"/>
            <w:left w:val="none" w:sz="0" w:space="0" w:color="auto"/>
            <w:bottom w:val="none" w:sz="0" w:space="0" w:color="auto"/>
            <w:right w:val="none" w:sz="0" w:space="0" w:color="auto"/>
          </w:divBdr>
        </w:div>
        <w:div w:id="2030796118">
          <w:marLeft w:val="0"/>
          <w:marRight w:val="0"/>
          <w:marTop w:val="0"/>
          <w:marBottom w:val="0"/>
          <w:divBdr>
            <w:top w:val="none" w:sz="0" w:space="0" w:color="auto"/>
            <w:left w:val="none" w:sz="0" w:space="0" w:color="auto"/>
            <w:bottom w:val="none" w:sz="0" w:space="0" w:color="auto"/>
            <w:right w:val="none" w:sz="0" w:space="0" w:color="auto"/>
          </w:divBdr>
        </w:div>
        <w:div w:id="1743521559">
          <w:marLeft w:val="0"/>
          <w:marRight w:val="0"/>
          <w:marTop w:val="0"/>
          <w:marBottom w:val="0"/>
          <w:divBdr>
            <w:top w:val="none" w:sz="0" w:space="0" w:color="auto"/>
            <w:left w:val="none" w:sz="0" w:space="0" w:color="auto"/>
            <w:bottom w:val="none" w:sz="0" w:space="0" w:color="auto"/>
            <w:right w:val="none" w:sz="0" w:space="0" w:color="auto"/>
          </w:divBdr>
        </w:div>
        <w:div w:id="16590429">
          <w:marLeft w:val="0"/>
          <w:marRight w:val="0"/>
          <w:marTop w:val="0"/>
          <w:marBottom w:val="0"/>
          <w:divBdr>
            <w:top w:val="none" w:sz="0" w:space="0" w:color="auto"/>
            <w:left w:val="none" w:sz="0" w:space="0" w:color="auto"/>
            <w:bottom w:val="none" w:sz="0" w:space="0" w:color="auto"/>
            <w:right w:val="none" w:sz="0" w:space="0" w:color="auto"/>
          </w:divBdr>
        </w:div>
        <w:div w:id="1379015143">
          <w:marLeft w:val="0"/>
          <w:marRight w:val="0"/>
          <w:marTop w:val="0"/>
          <w:marBottom w:val="0"/>
          <w:divBdr>
            <w:top w:val="none" w:sz="0" w:space="0" w:color="auto"/>
            <w:left w:val="none" w:sz="0" w:space="0" w:color="auto"/>
            <w:bottom w:val="none" w:sz="0" w:space="0" w:color="auto"/>
            <w:right w:val="none" w:sz="0" w:space="0" w:color="auto"/>
          </w:divBdr>
        </w:div>
        <w:div w:id="995573005">
          <w:marLeft w:val="0"/>
          <w:marRight w:val="0"/>
          <w:marTop w:val="0"/>
          <w:marBottom w:val="0"/>
          <w:divBdr>
            <w:top w:val="none" w:sz="0" w:space="0" w:color="auto"/>
            <w:left w:val="none" w:sz="0" w:space="0" w:color="auto"/>
            <w:bottom w:val="none" w:sz="0" w:space="0" w:color="auto"/>
            <w:right w:val="none" w:sz="0" w:space="0" w:color="auto"/>
          </w:divBdr>
        </w:div>
        <w:div w:id="1174493156">
          <w:marLeft w:val="0"/>
          <w:marRight w:val="0"/>
          <w:marTop w:val="0"/>
          <w:marBottom w:val="0"/>
          <w:divBdr>
            <w:top w:val="none" w:sz="0" w:space="0" w:color="auto"/>
            <w:left w:val="none" w:sz="0" w:space="0" w:color="auto"/>
            <w:bottom w:val="none" w:sz="0" w:space="0" w:color="auto"/>
            <w:right w:val="none" w:sz="0" w:space="0" w:color="auto"/>
          </w:divBdr>
        </w:div>
        <w:div w:id="1793286341">
          <w:marLeft w:val="0"/>
          <w:marRight w:val="0"/>
          <w:marTop w:val="0"/>
          <w:marBottom w:val="0"/>
          <w:divBdr>
            <w:top w:val="none" w:sz="0" w:space="0" w:color="auto"/>
            <w:left w:val="none" w:sz="0" w:space="0" w:color="auto"/>
            <w:bottom w:val="none" w:sz="0" w:space="0" w:color="auto"/>
            <w:right w:val="none" w:sz="0" w:space="0" w:color="auto"/>
          </w:divBdr>
        </w:div>
        <w:div w:id="423496791">
          <w:marLeft w:val="0"/>
          <w:marRight w:val="0"/>
          <w:marTop w:val="0"/>
          <w:marBottom w:val="0"/>
          <w:divBdr>
            <w:top w:val="none" w:sz="0" w:space="0" w:color="auto"/>
            <w:left w:val="none" w:sz="0" w:space="0" w:color="auto"/>
            <w:bottom w:val="none" w:sz="0" w:space="0" w:color="auto"/>
            <w:right w:val="none" w:sz="0" w:space="0" w:color="auto"/>
          </w:divBdr>
        </w:div>
        <w:div w:id="1926186265">
          <w:marLeft w:val="0"/>
          <w:marRight w:val="0"/>
          <w:marTop w:val="0"/>
          <w:marBottom w:val="0"/>
          <w:divBdr>
            <w:top w:val="none" w:sz="0" w:space="0" w:color="auto"/>
            <w:left w:val="none" w:sz="0" w:space="0" w:color="auto"/>
            <w:bottom w:val="none" w:sz="0" w:space="0" w:color="auto"/>
            <w:right w:val="none" w:sz="0" w:space="0" w:color="auto"/>
          </w:divBdr>
        </w:div>
        <w:div w:id="1712806041">
          <w:marLeft w:val="0"/>
          <w:marRight w:val="0"/>
          <w:marTop w:val="0"/>
          <w:marBottom w:val="0"/>
          <w:divBdr>
            <w:top w:val="none" w:sz="0" w:space="0" w:color="auto"/>
            <w:left w:val="none" w:sz="0" w:space="0" w:color="auto"/>
            <w:bottom w:val="none" w:sz="0" w:space="0" w:color="auto"/>
            <w:right w:val="none" w:sz="0" w:space="0" w:color="auto"/>
          </w:divBdr>
        </w:div>
        <w:div w:id="87697712">
          <w:marLeft w:val="0"/>
          <w:marRight w:val="0"/>
          <w:marTop w:val="0"/>
          <w:marBottom w:val="0"/>
          <w:divBdr>
            <w:top w:val="none" w:sz="0" w:space="0" w:color="auto"/>
            <w:left w:val="none" w:sz="0" w:space="0" w:color="auto"/>
            <w:bottom w:val="none" w:sz="0" w:space="0" w:color="auto"/>
            <w:right w:val="none" w:sz="0" w:space="0" w:color="auto"/>
          </w:divBdr>
        </w:div>
        <w:div w:id="862061475">
          <w:marLeft w:val="0"/>
          <w:marRight w:val="0"/>
          <w:marTop w:val="0"/>
          <w:marBottom w:val="0"/>
          <w:divBdr>
            <w:top w:val="none" w:sz="0" w:space="0" w:color="auto"/>
            <w:left w:val="none" w:sz="0" w:space="0" w:color="auto"/>
            <w:bottom w:val="none" w:sz="0" w:space="0" w:color="auto"/>
            <w:right w:val="none" w:sz="0" w:space="0" w:color="auto"/>
          </w:divBdr>
        </w:div>
        <w:div w:id="367755209">
          <w:marLeft w:val="0"/>
          <w:marRight w:val="0"/>
          <w:marTop w:val="0"/>
          <w:marBottom w:val="0"/>
          <w:divBdr>
            <w:top w:val="none" w:sz="0" w:space="0" w:color="auto"/>
            <w:left w:val="none" w:sz="0" w:space="0" w:color="auto"/>
            <w:bottom w:val="none" w:sz="0" w:space="0" w:color="auto"/>
            <w:right w:val="none" w:sz="0" w:space="0" w:color="auto"/>
          </w:divBdr>
        </w:div>
        <w:div w:id="1956136378">
          <w:marLeft w:val="0"/>
          <w:marRight w:val="0"/>
          <w:marTop w:val="0"/>
          <w:marBottom w:val="0"/>
          <w:divBdr>
            <w:top w:val="none" w:sz="0" w:space="0" w:color="auto"/>
            <w:left w:val="none" w:sz="0" w:space="0" w:color="auto"/>
            <w:bottom w:val="none" w:sz="0" w:space="0" w:color="auto"/>
            <w:right w:val="none" w:sz="0" w:space="0" w:color="auto"/>
          </w:divBdr>
        </w:div>
        <w:div w:id="75519510">
          <w:marLeft w:val="0"/>
          <w:marRight w:val="0"/>
          <w:marTop w:val="0"/>
          <w:marBottom w:val="0"/>
          <w:divBdr>
            <w:top w:val="none" w:sz="0" w:space="0" w:color="auto"/>
            <w:left w:val="none" w:sz="0" w:space="0" w:color="auto"/>
            <w:bottom w:val="none" w:sz="0" w:space="0" w:color="auto"/>
            <w:right w:val="none" w:sz="0" w:space="0" w:color="auto"/>
          </w:divBdr>
        </w:div>
        <w:div w:id="620461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p.aau.dk/education/Rules+and+regul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andbook.aau.dk/document?contentId=45175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u.dk/uddannelser/optagelse/indskrivning-gaestestuderende-studieskift/studieskif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au.dk/uddannelser/optagelse/indskrivning-gaestestuderende-studieskift/merit/" TargetMode="External"/><Relationship Id="rId4" Type="http://schemas.openxmlformats.org/officeDocument/2006/relationships/settings" Target="settings.xml"/><Relationship Id="rId9" Type="http://schemas.openxmlformats.org/officeDocument/2006/relationships/hyperlink" Target="http://www.aau.dk/uddannelser/optagelse/indskrivning-gaestestuderende-studieskift/mer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n.BIO\AppData\Local\Temp\_media_4566_aau_brevskabelon_dk.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8F5F7-E672-4F44-91A0-B3D51E5D3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_media_4566_aau_brevskabelon_dk.dotx</Template>
  <TotalTime>17</TotalTime>
  <Pages>6</Pages>
  <Words>1530</Words>
  <Characters>9340</Characters>
  <Application>Microsoft Office Word</Application>
  <DocSecurity>0</DocSecurity>
  <Lines>77</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Aalborg Universitet</Company>
  <LinksUpToDate>false</LinksUpToDate>
  <CharactersWithSpaces>10849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 Boel Larsen</dc:creator>
  <cp:lastModifiedBy>Ann Cathrine Criddle</cp:lastModifiedBy>
  <cp:revision>7</cp:revision>
  <cp:lastPrinted>2013-01-24T13:04:00Z</cp:lastPrinted>
  <dcterms:created xsi:type="dcterms:W3CDTF">2024-02-05T10:01:00Z</dcterms:created>
  <dcterms:modified xsi:type="dcterms:W3CDTF">2024-03-11T07:46:00Z</dcterms:modified>
</cp:coreProperties>
</file>