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CEFC" w14:textId="77777777" w:rsidR="00282743" w:rsidRDefault="00282743" w:rsidP="00037C7E">
      <w:pPr>
        <w:pStyle w:val="Overskrift1"/>
      </w:pPr>
    </w:p>
    <w:p w14:paraId="7B844A5E" w14:textId="77777777" w:rsidR="00282743" w:rsidRDefault="00282743" w:rsidP="00037C7E">
      <w:pPr>
        <w:pStyle w:val="Overskrift1"/>
      </w:pPr>
    </w:p>
    <w:p w14:paraId="51822B60" w14:textId="77777777" w:rsidR="00282743" w:rsidRDefault="00282743" w:rsidP="00037C7E">
      <w:pPr>
        <w:pStyle w:val="Overskrift1"/>
      </w:pPr>
    </w:p>
    <w:p w14:paraId="2CB6EF5A" w14:textId="77777777" w:rsidR="00282743" w:rsidRDefault="00282743" w:rsidP="00037C7E">
      <w:pPr>
        <w:pStyle w:val="Overskrift1"/>
      </w:pPr>
    </w:p>
    <w:p w14:paraId="567A2ABA" w14:textId="77777777" w:rsidR="00282743" w:rsidRDefault="00282743" w:rsidP="00037C7E">
      <w:pPr>
        <w:pStyle w:val="Overskrift1"/>
      </w:pPr>
    </w:p>
    <w:p w14:paraId="72675B79" w14:textId="77777777" w:rsidR="00282743" w:rsidRDefault="00282743" w:rsidP="00037C7E">
      <w:pPr>
        <w:pStyle w:val="Overskrift1"/>
      </w:pPr>
    </w:p>
    <w:p w14:paraId="1C9674B2" w14:textId="022D36B5" w:rsidR="00C177CD" w:rsidRDefault="00282743" w:rsidP="00037C7E">
      <w:pPr>
        <w:pStyle w:val="Overskrift1"/>
      </w:pPr>
      <w:bookmarkStart w:id="0" w:name="_Toc133919235"/>
      <w:r>
        <w:t>Vejledning til studienævnsmedlemmer</w:t>
      </w:r>
      <w:bookmarkEnd w:id="0"/>
    </w:p>
    <w:p w14:paraId="5307929A" w14:textId="77777777" w:rsidR="00351373" w:rsidRDefault="00351373" w:rsidP="00351373"/>
    <w:p w14:paraId="648FF1CA" w14:textId="50D321B9" w:rsidR="00351373" w:rsidRDefault="00282743" w:rsidP="00351373">
      <w:r>
        <w:t xml:space="preserve">Dokumentet er primært udfærdiget for at give især nye studienævnsmedlemmer indblik i de opgaver, som et studienævn varetager. Dokumentet er delt i to dele: Del 1 med fokus på generel viden i forbindelse med varetagelsen af arbejdet i studienævnene herunder muligheden for at finde et overblik over gældende lovgivning og andre regler på området samt en kort beskrivelse af, hvilke krav og forventninger der er til medlemmernes arbejde. Del 2 indeholder </w:t>
      </w:r>
      <w:r w:rsidR="003106F0">
        <w:t>korte beskrivelser af udvalgte områder, der udgør relevant</w:t>
      </w:r>
      <w:r>
        <w:t xml:space="preserve"> </w:t>
      </w:r>
      <w:r w:rsidR="003106F0">
        <w:t>baggrunds</w:t>
      </w:r>
      <w:r>
        <w:t>viden</w:t>
      </w:r>
      <w:r w:rsidR="00987B5D">
        <w:t xml:space="preserve"> for </w:t>
      </w:r>
      <w:r w:rsidR="0062125A">
        <w:t>medlemmer af</w:t>
      </w:r>
      <w:r w:rsidR="00987B5D">
        <w:t xml:space="preserve"> studienævn</w:t>
      </w:r>
      <w:r>
        <w:t xml:space="preserve"> </w:t>
      </w:r>
      <w:r w:rsidR="00FD1237">
        <w:t>samt</w:t>
      </w:r>
      <w:r>
        <w:t xml:space="preserve"> erfaringer fra de studerende i forbindelse med arbejdet i studienævnet. </w:t>
      </w:r>
    </w:p>
    <w:p w14:paraId="128AD0D0" w14:textId="0B1B9E96" w:rsidR="00A413A5" w:rsidRPr="00351373" w:rsidRDefault="00A413A5" w:rsidP="00351373">
      <w:r>
        <w:t>Vejledningen er udarbejdet på initiativ fra de studerende</w:t>
      </w:r>
      <w:r w:rsidR="003C2D15">
        <w:t xml:space="preserve"> repræsenteret i studienævnene. </w:t>
      </w:r>
    </w:p>
    <w:p w14:paraId="013BB60B" w14:textId="77777777" w:rsidR="00C177CD" w:rsidRPr="00955F3C" w:rsidRDefault="00C177CD">
      <w:pPr>
        <w:rPr>
          <w:color w:val="002060"/>
        </w:rPr>
      </w:pPr>
    </w:p>
    <w:p w14:paraId="6AC3676F" w14:textId="77777777" w:rsidR="00C177CD" w:rsidRPr="00955F3C" w:rsidRDefault="00C177CD">
      <w:pPr>
        <w:rPr>
          <w:color w:val="002060"/>
        </w:rPr>
      </w:pPr>
    </w:p>
    <w:p w14:paraId="65640A4E" w14:textId="574C536B" w:rsidR="00807A5A" w:rsidRDefault="00807A5A" w:rsidP="00807A5A">
      <w:pPr>
        <w:spacing w:line="240" w:lineRule="auto"/>
        <w:rPr>
          <w:lang w:val="pt-BR"/>
        </w:rPr>
      </w:pPr>
    </w:p>
    <w:p w14:paraId="26291EC4" w14:textId="4C56A522" w:rsidR="00282743" w:rsidRDefault="00282743" w:rsidP="00807A5A">
      <w:pPr>
        <w:spacing w:line="240" w:lineRule="auto"/>
        <w:rPr>
          <w:lang w:val="pt-BR"/>
        </w:rPr>
      </w:pPr>
    </w:p>
    <w:p w14:paraId="3309DD0C" w14:textId="1C71EB14" w:rsidR="00282743" w:rsidRDefault="00282743" w:rsidP="00807A5A">
      <w:pPr>
        <w:spacing w:line="240" w:lineRule="auto"/>
        <w:rPr>
          <w:lang w:val="pt-BR"/>
        </w:rPr>
      </w:pPr>
    </w:p>
    <w:p w14:paraId="59543050" w14:textId="0DCE42EF" w:rsidR="00282743" w:rsidRDefault="00282743" w:rsidP="00807A5A">
      <w:pPr>
        <w:spacing w:line="240" w:lineRule="auto"/>
        <w:rPr>
          <w:lang w:val="pt-BR"/>
        </w:rPr>
      </w:pPr>
    </w:p>
    <w:p w14:paraId="3CEA8472" w14:textId="0BE7D70B" w:rsidR="00282743" w:rsidRDefault="00282743" w:rsidP="00807A5A">
      <w:pPr>
        <w:spacing w:line="240" w:lineRule="auto"/>
        <w:rPr>
          <w:lang w:val="pt-BR"/>
        </w:rPr>
      </w:pPr>
    </w:p>
    <w:p w14:paraId="58317B5D" w14:textId="7D568BBA" w:rsidR="00282743" w:rsidRDefault="00282743" w:rsidP="00807A5A">
      <w:pPr>
        <w:spacing w:line="240" w:lineRule="auto"/>
        <w:rPr>
          <w:lang w:val="pt-BR"/>
        </w:rPr>
      </w:pPr>
    </w:p>
    <w:p w14:paraId="7C3B62D1" w14:textId="0D4ADCB2" w:rsidR="00282743" w:rsidRDefault="00282743" w:rsidP="00807A5A">
      <w:pPr>
        <w:spacing w:line="240" w:lineRule="auto"/>
        <w:rPr>
          <w:lang w:val="pt-BR"/>
        </w:rPr>
      </w:pPr>
    </w:p>
    <w:p w14:paraId="0C015A61" w14:textId="2AF4FA2E" w:rsidR="00282743" w:rsidRDefault="00282743" w:rsidP="00807A5A">
      <w:pPr>
        <w:spacing w:line="240" w:lineRule="auto"/>
        <w:rPr>
          <w:lang w:val="pt-BR"/>
        </w:rPr>
      </w:pPr>
    </w:p>
    <w:p w14:paraId="132E805E" w14:textId="79FF5ED3" w:rsidR="00282743" w:rsidRDefault="00282743" w:rsidP="00807A5A">
      <w:pPr>
        <w:spacing w:line="240" w:lineRule="auto"/>
        <w:rPr>
          <w:lang w:val="pt-BR"/>
        </w:rPr>
      </w:pPr>
    </w:p>
    <w:p w14:paraId="54E5CC32" w14:textId="0ED78AA2" w:rsidR="00282743" w:rsidRDefault="00282743" w:rsidP="00807A5A">
      <w:pPr>
        <w:spacing w:line="240" w:lineRule="auto"/>
        <w:rPr>
          <w:lang w:val="pt-BR"/>
        </w:rPr>
      </w:pPr>
    </w:p>
    <w:p w14:paraId="7DEE34FA" w14:textId="367349A4" w:rsidR="00282743" w:rsidRDefault="00282743" w:rsidP="00807A5A">
      <w:pPr>
        <w:spacing w:line="240" w:lineRule="auto"/>
        <w:rPr>
          <w:lang w:val="pt-BR"/>
        </w:rPr>
      </w:pPr>
    </w:p>
    <w:p w14:paraId="7FDCE4ED" w14:textId="58475BD2" w:rsidR="00282743" w:rsidRDefault="00282743" w:rsidP="00807A5A">
      <w:pPr>
        <w:spacing w:line="240" w:lineRule="auto"/>
        <w:rPr>
          <w:lang w:val="pt-BR"/>
        </w:rPr>
      </w:pPr>
    </w:p>
    <w:p w14:paraId="449A6DB7" w14:textId="736FEAEE" w:rsidR="00282743" w:rsidRDefault="00282743" w:rsidP="00807A5A">
      <w:pPr>
        <w:spacing w:line="240" w:lineRule="auto"/>
        <w:rPr>
          <w:lang w:val="pt-BR"/>
        </w:rPr>
      </w:pPr>
    </w:p>
    <w:p w14:paraId="2794AA6B" w14:textId="0D5A8B63" w:rsidR="00282743" w:rsidRDefault="00282743" w:rsidP="00807A5A">
      <w:pPr>
        <w:spacing w:line="240" w:lineRule="auto"/>
        <w:rPr>
          <w:lang w:val="pt-BR"/>
        </w:rPr>
      </w:pPr>
    </w:p>
    <w:p w14:paraId="65A21780" w14:textId="166C6EBB" w:rsidR="00282743" w:rsidRDefault="00282743" w:rsidP="00807A5A">
      <w:pPr>
        <w:spacing w:line="240" w:lineRule="auto"/>
        <w:rPr>
          <w:lang w:val="pt-BR"/>
        </w:rPr>
      </w:pPr>
    </w:p>
    <w:p w14:paraId="58E0BE9E" w14:textId="40FDA690" w:rsidR="00282743" w:rsidRDefault="00282743" w:rsidP="00807A5A">
      <w:pPr>
        <w:spacing w:line="240" w:lineRule="auto"/>
        <w:rPr>
          <w:lang w:val="pt-BR"/>
        </w:rPr>
      </w:pPr>
    </w:p>
    <w:p w14:paraId="5DEBC31E" w14:textId="38A949D0" w:rsidR="00282743" w:rsidRDefault="00282743" w:rsidP="00807A5A">
      <w:pPr>
        <w:spacing w:line="240" w:lineRule="auto"/>
        <w:rPr>
          <w:lang w:val="pt-BR"/>
        </w:rPr>
      </w:pPr>
    </w:p>
    <w:p w14:paraId="51818A53" w14:textId="71A48337" w:rsidR="00282743" w:rsidRDefault="00282743" w:rsidP="00807A5A">
      <w:pPr>
        <w:spacing w:line="240" w:lineRule="auto"/>
        <w:rPr>
          <w:lang w:val="pt-BR"/>
        </w:rPr>
      </w:pPr>
    </w:p>
    <w:p w14:paraId="4F4AD8DB" w14:textId="056E176A" w:rsidR="00282743" w:rsidRDefault="00282743" w:rsidP="00807A5A">
      <w:pPr>
        <w:spacing w:line="240" w:lineRule="auto"/>
        <w:rPr>
          <w:lang w:val="pt-BR"/>
        </w:rPr>
      </w:pPr>
    </w:p>
    <w:p w14:paraId="6B84E66B" w14:textId="64887774" w:rsidR="00282743" w:rsidRDefault="00282743" w:rsidP="00807A5A">
      <w:pPr>
        <w:spacing w:line="240" w:lineRule="auto"/>
        <w:rPr>
          <w:lang w:val="pt-BR"/>
        </w:rPr>
      </w:pPr>
    </w:p>
    <w:p w14:paraId="625B7C39" w14:textId="6AB983CD" w:rsidR="00282743" w:rsidRDefault="00282743" w:rsidP="00807A5A">
      <w:pPr>
        <w:spacing w:line="240" w:lineRule="auto"/>
        <w:rPr>
          <w:lang w:val="pt-BR"/>
        </w:rPr>
      </w:pPr>
    </w:p>
    <w:p w14:paraId="6A023B4B" w14:textId="72A994B2" w:rsidR="00282743" w:rsidRDefault="00282743" w:rsidP="00807A5A">
      <w:pPr>
        <w:spacing w:line="240" w:lineRule="auto"/>
        <w:rPr>
          <w:lang w:val="pt-BR"/>
        </w:rPr>
      </w:pPr>
    </w:p>
    <w:p w14:paraId="6EBA5271" w14:textId="7CF9BAE6" w:rsidR="00282743" w:rsidRDefault="00282743" w:rsidP="00807A5A">
      <w:pPr>
        <w:spacing w:line="240" w:lineRule="auto"/>
        <w:rPr>
          <w:lang w:val="pt-BR"/>
        </w:rPr>
      </w:pPr>
    </w:p>
    <w:p w14:paraId="13840185" w14:textId="4A3AF773" w:rsidR="00282743" w:rsidRDefault="00282743" w:rsidP="00807A5A">
      <w:pPr>
        <w:spacing w:line="240" w:lineRule="auto"/>
        <w:rPr>
          <w:lang w:val="pt-BR"/>
        </w:rPr>
      </w:pPr>
    </w:p>
    <w:p w14:paraId="5333D017" w14:textId="05C2EFFB" w:rsidR="00282743" w:rsidRDefault="00282743" w:rsidP="00807A5A">
      <w:pPr>
        <w:spacing w:line="240" w:lineRule="auto"/>
        <w:rPr>
          <w:lang w:val="pt-BR"/>
        </w:rPr>
      </w:pPr>
    </w:p>
    <w:p w14:paraId="227D19B2" w14:textId="344F8D45" w:rsidR="00282743" w:rsidRDefault="00282743" w:rsidP="00807A5A">
      <w:pPr>
        <w:spacing w:line="240" w:lineRule="auto"/>
        <w:rPr>
          <w:lang w:val="pt-BR"/>
        </w:rPr>
      </w:pPr>
    </w:p>
    <w:p w14:paraId="6AEB4E1B" w14:textId="60204AEE" w:rsidR="00282743" w:rsidRDefault="00282743" w:rsidP="00807A5A">
      <w:pPr>
        <w:spacing w:line="240" w:lineRule="auto"/>
        <w:rPr>
          <w:lang w:val="pt-BR"/>
        </w:rPr>
      </w:pPr>
    </w:p>
    <w:p w14:paraId="51E786AB" w14:textId="3A2631C7" w:rsidR="00282743" w:rsidRDefault="00282743" w:rsidP="00807A5A">
      <w:pPr>
        <w:spacing w:line="240" w:lineRule="auto"/>
        <w:rPr>
          <w:lang w:val="pt-BR"/>
        </w:rPr>
      </w:pPr>
    </w:p>
    <w:p w14:paraId="3326B686" w14:textId="6087637D" w:rsidR="00282743" w:rsidRDefault="00282743" w:rsidP="00037C7E">
      <w:pPr>
        <w:pStyle w:val="Overskrift"/>
      </w:pPr>
    </w:p>
    <w:sdt>
      <w:sdtPr>
        <w:rPr>
          <w:rFonts w:ascii="Arial" w:eastAsia="Times New Roman" w:hAnsi="Arial" w:cs="Times New Roman"/>
          <w:color w:val="54616E"/>
          <w:spacing w:val="20"/>
          <w:sz w:val="18"/>
          <w:szCs w:val="24"/>
        </w:rPr>
        <w:id w:val="-1560471887"/>
        <w:docPartObj>
          <w:docPartGallery w:val="Table of Contents"/>
          <w:docPartUnique/>
        </w:docPartObj>
      </w:sdtPr>
      <w:sdtEndPr>
        <w:rPr>
          <w:b/>
          <w:bCs/>
        </w:rPr>
      </w:sdtEndPr>
      <w:sdtContent>
        <w:p w14:paraId="3FE79447" w14:textId="186D4618" w:rsidR="00282743" w:rsidRDefault="00282743" w:rsidP="00037C7E">
          <w:pPr>
            <w:pStyle w:val="Overskrift"/>
          </w:pPr>
          <w:r>
            <w:t>Indhold</w:t>
          </w:r>
        </w:p>
        <w:p w14:paraId="6AA2C9CC" w14:textId="2FE7F299" w:rsidR="00631ECF" w:rsidRDefault="00282743">
          <w:pPr>
            <w:pStyle w:val="Indholdsfortegnelse1"/>
            <w:rPr>
              <w:rFonts w:asciiTheme="minorHAnsi" w:eastAsiaTheme="minorEastAsia" w:hAnsiTheme="minorHAnsi" w:cstheme="minorBidi"/>
              <w:b w:val="0"/>
              <w:bCs w:val="0"/>
              <w:caps w:val="0"/>
              <w:color w:val="auto"/>
              <w:spacing w:val="0"/>
              <w:sz w:val="22"/>
              <w:szCs w:val="22"/>
            </w:rPr>
          </w:pPr>
          <w:r>
            <w:fldChar w:fldCharType="begin"/>
          </w:r>
          <w:r>
            <w:instrText xml:space="preserve"> TOC \o "1-3" \h \z \u </w:instrText>
          </w:r>
          <w:r>
            <w:fldChar w:fldCharType="separate"/>
          </w:r>
          <w:hyperlink w:anchor="_Toc133919235" w:history="1">
            <w:r w:rsidR="00631ECF" w:rsidRPr="00AF236F">
              <w:rPr>
                <w:rStyle w:val="Hyperlink"/>
              </w:rPr>
              <w:t>Vejledning til studienævnsmedlemmer</w:t>
            </w:r>
            <w:r w:rsidR="00631ECF">
              <w:rPr>
                <w:webHidden/>
              </w:rPr>
              <w:tab/>
            </w:r>
            <w:r w:rsidR="00631ECF">
              <w:rPr>
                <w:webHidden/>
              </w:rPr>
              <w:fldChar w:fldCharType="begin"/>
            </w:r>
            <w:r w:rsidR="00631ECF">
              <w:rPr>
                <w:webHidden/>
              </w:rPr>
              <w:instrText xml:space="preserve"> PAGEREF _Toc133919235 \h </w:instrText>
            </w:r>
            <w:r w:rsidR="00631ECF">
              <w:rPr>
                <w:webHidden/>
              </w:rPr>
            </w:r>
            <w:r w:rsidR="00631ECF">
              <w:rPr>
                <w:webHidden/>
              </w:rPr>
              <w:fldChar w:fldCharType="separate"/>
            </w:r>
            <w:r w:rsidR="00631ECF">
              <w:rPr>
                <w:webHidden/>
              </w:rPr>
              <w:t>1</w:t>
            </w:r>
            <w:r w:rsidR="00631ECF">
              <w:rPr>
                <w:webHidden/>
              </w:rPr>
              <w:fldChar w:fldCharType="end"/>
            </w:r>
          </w:hyperlink>
        </w:p>
        <w:p w14:paraId="022486FB" w14:textId="6A74FAD0" w:rsidR="00631ECF" w:rsidRDefault="000C212A">
          <w:pPr>
            <w:pStyle w:val="Indholdsfortegnelse1"/>
            <w:rPr>
              <w:rFonts w:asciiTheme="minorHAnsi" w:eastAsiaTheme="minorEastAsia" w:hAnsiTheme="minorHAnsi" w:cstheme="minorBidi"/>
              <w:b w:val="0"/>
              <w:bCs w:val="0"/>
              <w:caps w:val="0"/>
              <w:color w:val="auto"/>
              <w:spacing w:val="0"/>
              <w:sz w:val="22"/>
              <w:szCs w:val="22"/>
            </w:rPr>
          </w:pPr>
          <w:hyperlink w:anchor="_Toc133919236" w:history="1">
            <w:r w:rsidR="00631ECF" w:rsidRPr="00AF236F">
              <w:rPr>
                <w:rStyle w:val="Hyperlink"/>
              </w:rPr>
              <w:t>DEL1: Indledning</w:t>
            </w:r>
            <w:r w:rsidR="00631ECF">
              <w:rPr>
                <w:webHidden/>
              </w:rPr>
              <w:tab/>
            </w:r>
            <w:r w:rsidR="00631ECF">
              <w:rPr>
                <w:webHidden/>
              </w:rPr>
              <w:fldChar w:fldCharType="begin"/>
            </w:r>
            <w:r w:rsidR="00631ECF">
              <w:rPr>
                <w:webHidden/>
              </w:rPr>
              <w:instrText xml:space="preserve"> PAGEREF _Toc133919236 \h </w:instrText>
            </w:r>
            <w:r w:rsidR="00631ECF">
              <w:rPr>
                <w:webHidden/>
              </w:rPr>
            </w:r>
            <w:r w:rsidR="00631ECF">
              <w:rPr>
                <w:webHidden/>
              </w:rPr>
              <w:fldChar w:fldCharType="separate"/>
            </w:r>
            <w:r w:rsidR="00631ECF">
              <w:rPr>
                <w:webHidden/>
              </w:rPr>
              <w:t>3</w:t>
            </w:r>
            <w:r w:rsidR="00631ECF">
              <w:rPr>
                <w:webHidden/>
              </w:rPr>
              <w:fldChar w:fldCharType="end"/>
            </w:r>
          </w:hyperlink>
        </w:p>
        <w:p w14:paraId="4E5B05ED" w14:textId="722CAF7E" w:rsidR="00631ECF" w:rsidRDefault="000C212A">
          <w:pPr>
            <w:pStyle w:val="Indholdsfortegnelse1"/>
            <w:rPr>
              <w:rFonts w:asciiTheme="minorHAnsi" w:eastAsiaTheme="minorEastAsia" w:hAnsiTheme="minorHAnsi" w:cstheme="minorBidi"/>
              <w:b w:val="0"/>
              <w:bCs w:val="0"/>
              <w:caps w:val="0"/>
              <w:color w:val="auto"/>
              <w:spacing w:val="0"/>
              <w:sz w:val="22"/>
              <w:szCs w:val="22"/>
            </w:rPr>
          </w:pPr>
          <w:hyperlink w:anchor="_Toc133919237" w:history="1">
            <w:r w:rsidR="00631ECF" w:rsidRPr="00AF236F">
              <w:rPr>
                <w:rStyle w:val="Hyperlink"/>
              </w:rPr>
              <w:t>DEL 1: Relevante emner i forbindelse med arbejdet i studienævnet</w:t>
            </w:r>
            <w:r w:rsidR="00631ECF">
              <w:rPr>
                <w:webHidden/>
              </w:rPr>
              <w:tab/>
            </w:r>
            <w:r w:rsidR="00631ECF">
              <w:rPr>
                <w:webHidden/>
              </w:rPr>
              <w:fldChar w:fldCharType="begin"/>
            </w:r>
            <w:r w:rsidR="00631ECF">
              <w:rPr>
                <w:webHidden/>
              </w:rPr>
              <w:instrText xml:space="preserve"> PAGEREF _Toc133919237 \h </w:instrText>
            </w:r>
            <w:r w:rsidR="00631ECF">
              <w:rPr>
                <w:webHidden/>
              </w:rPr>
            </w:r>
            <w:r w:rsidR="00631ECF">
              <w:rPr>
                <w:webHidden/>
              </w:rPr>
              <w:fldChar w:fldCharType="separate"/>
            </w:r>
            <w:r w:rsidR="00631ECF">
              <w:rPr>
                <w:webHidden/>
              </w:rPr>
              <w:t>4</w:t>
            </w:r>
            <w:r w:rsidR="00631ECF">
              <w:rPr>
                <w:webHidden/>
              </w:rPr>
              <w:fldChar w:fldCharType="end"/>
            </w:r>
          </w:hyperlink>
        </w:p>
        <w:p w14:paraId="14FF3E87" w14:textId="21AF58DD" w:rsidR="00631ECF" w:rsidRDefault="000C212A">
          <w:pPr>
            <w:pStyle w:val="Indholdsfortegnelse1"/>
            <w:rPr>
              <w:rFonts w:asciiTheme="minorHAnsi" w:eastAsiaTheme="minorEastAsia" w:hAnsiTheme="minorHAnsi" w:cstheme="minorBidi"/>
              <w:b w:val="0"/>
              <w:bCs w:val="0"/>
              <w:caps w:val="0"/>
              <w:color w:val="auto"/>
              <w:spacing w:val="0"/>
              <w:sz w:val="22"/>
              <w:szCs w:val="22"/>
            </w:rPr>
          </w:pPr>
          <w:hyperlink w:anchor="_Toc133919238" w:history="1">
            <w:r w:rsidR="00631ECF" w:rsidRPr="00AF236F">
              <w:rPr>
                <w:rStyle w:val="Hyperlink"/>
              </w:rPr>
              <w:t>DEL 2: Viden og erfaringer fra de studerende ifm. arbejdet i studienævnet</w:t>
            </w:r>
            <w:r w:rsidR="00631ECF">
              <w:rPr>
                <w:webHidden/>
              </w:rPr>
              <w:tab/>
            </w:r>
            <w:r w:rsidR="00631ECF">
              <w:rPr>
                <w:webHidden/>
              </w:rPr>
              <w:fldChar w:fldCharType="begin"/>
            </w:r>
            <w:r w:rsidR="00631ECF">
              <w:rPr>
                <w:webHidden/>
              </w:rPr>
              <w:instrText xml:space="preserve"> PAGEREF _Toc133919238 \h </w:instrText>
            </w:r>
            <w:r w:rsidR="00631ECF">
              <w:rPr>
                <w:webHidden/>
              </w:rPr>
            </w:r>
            <w:r w:rsidR="00631ECF">
              <w:rPr>
                <w:webHidden/>
              </w:rPr>
              <w:fldChar w:fldCharType="separate"/>
            </w:r>
            <w:r w:rsidR="00631ECF">
              <w:rPr>
                <w:webHidden/>
              </w:rPr>
              <w:t>7</w:t>
            </w:r>
            <w:r w:rsidR="00631ECF">
              <w:rPr>
                <w:webHidden/>
              </w:rPr>
              <w:fldChar w:fldCharType="end"/>
            </w:r>
          </w:hyperlink>
        </w:p>
        <w:p w14:paraId="1F0E7AF7" w14:textId="3C617BF3" w:rsidR="00631ECF" w:rsidRDefault="000C212A">
          <w:pPr>
            <w:pStyle w:val="Indholdsfortegnelse1"/>
            <w:rPr>
              <w:rFonts w:asciiTheme="minorHAnsi" w:eastAsiaTheme="minorEastAsia" w:hAnsiTheme="minorHAnsi" w:cstheme="minorBidi"/>
              <w:b w:val="0"/>
              <w:bCs w:val="0"/>
              <w:caps w:val="0"/>
              <w:color w:val="auto"/>
              <w:spacing w:val="0"/>
              <w:sz w:val="22"/>
              <w:szCs w:val="22"/>
            </w:rPr>
          </w:pPr>
          <w:hyperlink w:anchor="_Toc133919239" w:history="1">
            <w:r w:rsidR="00631ECF" w:rsidRPr="00AF236F">
              <w:rPr>
                <w:rStyle w:val="Hyperlink"/>
              </w:rPr>
              <w:t>Del 2: Fakulteterne</w:t>
            </w:r>
            <w:r w:rsidR="00631ECF">
              <w:rPr>
                <w:webHidden/>
              </w:rPr>
              <w:tab/>
            </w:r>
            <w:r w:rsidR="00631ECF">
              <w:rPr>
                <w:webHidden/>
              </w:rPr>
              <w:fldChar w:fldCharType="begin"/>
            </w:r>
            <w:r w:rsidR="00631ECF">
              <w:rPr>
                <w:webHidden/>
              </w:rPr>
              <w:instrText xml:space="preserve"> PAGEREF _Toc133919239 \h </w:instrText>
            </w:r>
            <w:r w:rsidR="00631ECF">
              <w:rPr>
                <w:webHidden/>
              </w:rPr>
            </w:r>
            <w:r w:rsidR="00631ECF">
              <w:rPr>
                <w:webHidden/>
              </w:rPr>
              <w:fldChar w:fldCharType="separate"/>
            </w:r>
            <w:r w:rsidR="00631ECF">
              <w:rPr>
                <w:webHidden/>
              </w:rPr>
              <w:t>8</w:t>
            </w:r>
            <w:r w:rsidR="00631ECF">
              <w:rPr>
                <w:webHidden/>
              </w:rPr>
              <w:fldChar w:fldCharType="end"/>
            </w:r>
          </w:hyperlink>
        </w:p>
        <w:p w14:paraId="099018DF" w14:textId="24CB3E38" w:rsidR="00631ECF" w:rsidRDefault="000C212A">
          <w:pPr>
            <w:pStyle w:val="Indholdsfortegnelse1"/>
            <w:rPr>
              <w:rFonts w:asciiTheme="minorHAnsi" w:eastAsiaTheme="minorEastAsia" w:hAnsiTheme="minorHAnsi" w:cstheme="minorBidi"/>
              <w:b w:val="0"/>
              <w:bCs w:val="0"/>
              <w:caps w:val="0"/>
              <w:color w:val="auto"/>
              <w:spacing w:val="0"/>
              <w:sz w:val="22"/>
              <w:szCs w:val="22"/>
            </w:rPr>
          </w:pPr>
          <w:hyperlink w:anchor="_Toc133919240" w:history="1">
            <w:r w:rsidR="00631ECF" w:rsidRPr="00AF236F">
              <w:rPr>
                <w:rStyle w:val="Hyperlink"/>
              </w:rPr>
              <w:t>Del 2: andre udvalg</w:t>
            </w:r>
            <w:r w:rsidR="00631ECF">
              <w:rPr>
                <w:webHidden/>
              </w:rPr>
              <w:tab/>
            </w:r>
            <w:r w:rsidR="00631ECF">
              <w:rPr>
                <w:webHidden/>
              </w:rPr>
              <w:fldChar w:fldCharType="begin"/>
            </w:r>
            <w:r w:rsidR="00631ECF">
              <w:rPr>
                <w:webHidden/>
              </w:rPr>
              <w:instrText xml:space="preserve"> PAGEREF _Toc133919240 \h </w:instrText>
            </w:r>
            <w:r w:rsidR="00631ECF">
              <w:rPr>
                <w:webHidden/>
              </w:rPr>
            </w:r>
            <w:r w:rsidR="00631ECF">
              <w:rPr>
                <w:webHidden/>
              </w:rPr>
              <w:fldChar w:fldCharType="separate"/>
            </w:r>
            <w:r w:rsidR="00631ECF">
              <w:rPr>
                <w:webHidden/>
              </w:rPr>
              <w:t>8</w:t>
            </w:r>
            <w:r w:rsidR="00631ECF">
              <w:rPr>
                <w:webHidden/>
              </w:rPr>
              <w:fldChar w:fldCharType="end"/>
            </w:r>
          </w:hyperlink>
        </w:p>
        <w:p w14:paraId="7816CCE5" w14:textId="05B06E07" w:rsidR="00631ECF" w:rsidRDefault="000C212A">
          <w:pPr>
            <w:pStyle w:val="Indholdsfortegnelse1"/>
            <w:rPr>
              <w:rFonts w:asciiTheme="minorHAnsi" w:eastAsiaTheme="minorEastAsia" w:hAnsiTheme="minorHAnsi" w:cstheme="minorBidi"/>
              <w:b w:val="0"/>
              <w:bCs w:val="0"/>
              <w:caps w:val="0"/>
              <w:color w:val="auto"/>
              <w:spacing w:val="0"/>
              <w:sz w:val="22"/>
              <w:szCs w:val="22"/>
            </w:rPr>
          </w:pPr>
          <w:hyperlink w:anchor="_Toc133919241" w:history="1">
            <w:r w:rsidR="00631ECF" w:rsidRPr="00AF236F">
              <w:rPr>
                <w:rStyle w:val="Hyperlink"/>
              </w:rPr>
              <w:t>DEL 2: AAUVALG</w:t>
            </w:r>
            <w:r w:rsidR="00631ECF">
              <w:rPr>
                <w:webHidden/>
              </w:rPr>
              <w:tab/>
            </w:r>
            <w:r w:rsidR="00631ECF">
              <w:rPr>
                <w:webHidden/>
              </w:rPr>
              <w:fldChar w:fldCharType="begin"/>
            </w:r>
            <w:r w:rsidR="00631ECF">
              <w:rPr>
                <w:webHidden/>
              </w:rPr>
              <w:instrText xml:space="preserve"> PAGEREF _Toc133919241 \h </w:instrText>
            </w:r>
            <w:r w:rsidR="00631ECF">
              <w:rPr>
                <w:webHidden/>
              </w:rPr>
            </w:r>
            <w:r w:rsidR="00631ECF">
              <w:rPr>
                <w:webHidden/>
              </w:rPr>
              <w:fldChar w:fldCharType="separate"/>
            </w:r>
            <w:r w:rsidR="00631ECF">
              <w:rPr>
                <w:webHidden/>
              </w:rPr>
              <w:t>8</w:t>
            </w:r>
            <w:r w:rsidR="00631ECF">
              <w:rPr>
                <w:webHidden/>
              </w:rPr>
              <w:fldChar w:fldCharType="end"/>
            </w:r>
          </w:hyperlink>
        </w:p>
        <w:p w14:paraId="1DBF5BA3" w14:textId="19AF8D03" w:rsidR="00631ECF" w:rsidRDefault="000C212A">
          <w:pPr>
            <w:pStyle w:val="Indholdsfortegnelse1"/>
            <w:rPr>
              <w:rFonts w:asciiTheme="minorHAnsi" w:eastAsiaTheme="minorEastAsia" w:hAnsiTheme="minorHAnsi" w:cstheme="minorBidi"/>
              <w:b w:val="0"/>
              <w:bCs w:val="0"/>
              <w:caps w:val="0"/>
              <w:color w:val="auto"/>
              <w:spacing w:val="0"/>
              <w:sz w:val="22"/>
              <w:szCs w:val="22"/>
            </w:rPr>
          </w:pPr>
          <w:hyperlink w:anchor="_Toc133919242" w:history="1">
            <w:r w:rsidR="00631ECF" w:rsidRPr="00AF236F">
              <w:rPr>
                <w:rStyle w:val="Hyperlink"/>
              </w:rPr>
              <w:t>DEL 2: Udnævnelse af årets Underviser på instituttet og fakultetet</w:t>
            </w:r>
            <w:r w:rsidR="00631ECF">
              <w:rPr>
                <w:webHidden/>
              </w:rPr>
              <w:tab/>
            </w:r>
            <w:r w:rsidR="00631ECF">
              <w:rPr>
                <w:webHidden/>
              </w:rPr>
              <w:fldChar w:fldCharType="begin"/>
            </w:r>
            <w:r w:rsidR="00631ECF">
              <w:rPr>
                <w:webHidden/>
              </w:rPr>
              <w:instrText xml:space="preserve"> PAGEREF _Toc133919242 \h </w:instrText>
            </w:r>
            <w:r w:rsidR="00631ECF">
              <w:rPr>
                <w:webHidden/>
              </w:rPr>
            </w:r>
            <w:r w:rsidR="00631ECF">
              <w:rPr>
                <w:webHidden/>
              </w:rPr>
              <w:fldChar w:fldCharType="separate"/>
            </w:r>
            <w:r w:rsidR="00631ECF">
              <w:rPr>
                <w:webHidden/>
              </w:rPr>
              <w:t>9</w:t>
            </w:r>
            <w:r w:rsidR="00631ECF">
              <w:rPr>
                <w:webHidden/>
              </w:rPr>
              <w:fldChar w:fldCharType="end"/>
            </w:r>
          </w:hyperlink>
        </w:p>
        <w:p w14:paraId="512B4C2A" w14:textId="6ED7B7AF" w:rsidR="00631ECF" w:rsidRDefault="000C212A">
          <w:pPr>
            <w:pStyle w:val="Indholdsfortegnelse1"/>
            <w:rPr>
              <w:rFonts w:asciiTheme="minorHAnsi" w:eastAsiaTheme="minorEastAsia" w:hAnsiTheme="minorHAnsi" w:cstheme="minorBidi"/>
              <w:b w:val="0"/>
              <w:bCs w:val="0"/>
              <w:caps w:val="0"/>
              <w:color w:val="auto"/>
              <w:spacing w:val="0"/>
              <w:sz w:val="22"/>
              <w:szCs w:val="22"/>
            </w:rPr>
          </w:pPr>
          <w:hyperlink w:anchor="_Toc133919243" w:history="1">
            <w:r w:rsidR="00631ECF" w:rsidRPr="00AF236F">
              <w:rPr>
                <w:rStyle w:val="Hyperlink"/>
              </w:rPr>
              <w:t>Del 2: Kvalitetsudvikling</w:t>
            </w:r>
            <w:r w:rsidR="00631ECF">
              <w:rPr>
                <w:webHidden/>
              </w:rPr>
              <w:tab/>
            </w:r>
            <w:r w:rsidR="00631ECF">
              <w:rPr>
                <w:webHidden/>
              </w:rPr>
              <w:fldChar w:fldCharType="begin"/>
            </w:r>
            <w:r w:rsidR="00631ECF">
              <w:rPr>
                <w:webHidden/>
              </w:rPr>
              <w:instrText xml:space="preserve"> PAGEREF _Toc133919243 \h </w:instrText>
            </w:r>
            <w:r w:rsidR="00631ECF">
              <w:rPr>
                <w:webHidden/>
              </w:rPr>
            </w:r>
            <w:r w:rsidR="00631ECF">
              <w:rPr>
                <w:webHidden/>
              </w:rPr>
              <w:fldChar w:fldCharType="separate"/>
            </w:r>
            <w:r w:rsidR="00631ECF">
              <w:rPr>
                <w:webHidden/>
              </w:rPr>
              <w:t>9</w:t>
            </w:r>
            <w:r w:rsidR="00631ECF">
              <w:rPr>
                <w:webHidden/>
              </w:rPr>
              <w:fldChar w:fldCharType="end"/>
            </w:r>
          </w:hyperlink>
        </w:p>
        <w:p w14:paraId="0515B9D5" w14:textId="4D623BA8" w:rsidR="00631ECF" w:rsidRDefault="000C212A">
          <w:pPr>
            <w:pStyle w:val="Indholdsfortegnelse1"/>
            <w:rPr>
              <w:rFonts w:asciiTheme="minorHAnsi" w:eastAsiaTheme="minorEastAsia" w:hAnsiTheme="minorHAnsi" w:cstheme="minorBidi"/>
              <w:b w:val="0"/>
              <w:bCs w:val="0"/>
              <w:caps w:val="0"/>
              <w:color w:val="auto"/>
              <w:spacing w:val="0"/>
              <w:sz w:val="22"/>
              <w:szCs w:val="22"/>
            </w:rPr>
          </w:pPr>
          <w:hyperlink w:anchor="_Toc133919244" w:history="1">
            <w:r w:rsidR="00631ECF" w:rsidRPr="00AF236F">
              <w:rPr>
                <w:rStyle w:val="Hyperlink"/>
              </w:rPr>
              <w:t>Del 2: institutionsAkkreditering</w:t>
            </w:r>
            <w:r w:rsidR="00631ECF">
              <w:rPr>
                <w:webHidden/>
              </w:rPr>
              <w:tab/>
            </w:r>
            <w:r w:rsidR="00631ECF">
              <w:rPr>
                <w:webHidden/>
              </w:rPr>
              <w:fldChar w:fldCharType="begin"/>
            </w:r>
            <w:r w:rsidR="00631ECF">
              <w:rPr>
                <w:webHidden/>
              </w:rPr>
              <w:instrText xml:space="preserve"> PAGEREF _Toc133919244 \h </w:instrText>
            </w:r>
            <w:r w:rsidR="00631ECF">
              <w:rPr>
                <w:webHidden/>
              </w:rPr>
            </w:r>
            <w:r w:rsidR="00631ECF">
              <w:rPr>
                <w:webHidden/>
              </w:rPr>
              <w:fldChar w:fldCharType="separate"/>
            </w:r>
            <w:r w:rsidR="00631ECF">
              <w:rPr>
                <w:webHidden/>
              </w:rPr>
              <w:t>10</w:t>
            </w:r>
            <w:r w:rsidR="00631ECF">
              <w:rPr>
                <w:webHidden/>
              </w:rPr>
              <w:fldChar w:fldCharType="end"/>
            </w:r>
          </w:hyperlink>
        </w:p>
        <w:p w14:paraId="2D86DA4D" w14:textId="563349EE" w:rsidR="00631ECF" w:rsidRDefault="000C212A">
          <w:pPr>
            <w:pStyle w:val="Indholdsfortegnelse1"/>
            <w:rPr>
              <w:rFonts w:asciiTheme="minorHAnsi" w:eastAsiaTheme="minorEastAsia" w:hAnsiTheme="minorHAnsi" w:cstheme="minorBidi"/>
              <w:b w:val="0"/>
              <w:bCs w:val="0"/>
              <w:caps w:val="0"/>
              <w:color w:val="auto"/>
              <w:spacing w:val="0"/>
              <w:sz w:val="22"/>
              <w:szCs w:val="22"/>
            </w:rPr>
          </w:pPr>
          <w:hyperlink w:anchor="_Toc133919245" w:history="1">
            <w:r w:rsidR="00631ECF" w:rsidRPr="00AF236F">
              <w:rPr>
                <w:rStyle w:val="Hyperlink"/>
              </w:rPr>
              <w:t>DEL2: Tidligere medlemmer (studerende) af Studienævnet</w:t>
            </w:r>
            <w:r w:rsidR="00631ECF">
              <w:rPr>
                <w:webHidden/>
              </w:rPr>
              <w:tab/>
            </w:r>
            <w:r w:rsidR="00631ECF">
              <w:rPr>
                <w:webHidden/>
              </w:rPr>
              <w:fldChar w:fldCharType="begin"/>
            </w:r>
            <w:r w:rsidR="00631ECF">
              <w:rPr>
                <w:webHidden/>
              </w:rPr>
              <w:instrText xml:space="preserve"> PAGEREF _Toc133919245 \h </w:instrText>
            </w:r>
            <w:r w:rsidR="00631ECF">
              <w:rPr>
                <w:webHidden/>
              </w:rPr>
            </w:r>
            <w:r w:rsidR="00631ECF">
              <w:rPr>
                <w:webHidden/>
              </w:rPr>
              <w:fldChar w:fldCharType="separate"/>
            </w:r>
            <w:r w:rsidR="00631ECF">
              <w:rPr>
                <w:webHidden/>
              </w:rPr>
              <w:t>11</w:t>
            </w:r>
            <w:r w:rsidR="00631ECF">
              <w:rPr>
                <w:webHidden/>
              </w:rPr>
              <w:fldChar w:fldCharType="end"/>
            </w:r>
          </w:hyperlink>
        </w:p>
        <w:p w14:paraId="323037F8" w14:textId="29717F1C" w:rsidR="00282743" w:rsidRDefault="00282743">
          <w:r>
            <w:rPr>
              <w:b/>
              <w:bCs/>
            </w:rPr>
            <w:fldChar w:fldCharType="end"/>
          </w:r>
        </w:p>
      </w:sdtContent>
    </w:sdt>
    <w:p w14:paraId="58546E32" w14:textId="450094A4" w:rsidR="00282743" w:rsidRDefault="00282743" w:rsidP="00807A5A">
      <w:pPr>
        <w:spacing w:line="240" w:lineRule="auto"/>
        <w:rPr>
          <w:lang w:val="pt-BR"/>
        </w:rPr>
      </w:pPr>
    </w:p>
    <w:p w14:paraId="42533670" w14:textId="0D5C3EE2" w:rsidR="00282743" w:rsidRDefault="00282743" w:rsidP="00807A5A">
      <w:pPr>
        <w:spacing w:line="240" w:lineRule="auto"/>
        <w:rPr>
          <w:lang w:val="pt-BR"/>
        </w:rPr>
      </w:pPr>
    </w:p>
    <w:p w14:paraId="26E50F90" w14:textId="3C92C847" w:rsidR="00282743" w:rsidRDefault="00282743" w:rsidP="00807A5A">
      <w:pPr>
        <w:spacing w:line="240" w:lineRule="auto"/>
        <w:rPr>
          <w:lang w:val="pt-BR"/>
        </w:rPr>
      </w:pPr>
    </w:p>
    <w:p w14:paraId="661A11C6" w14:textId="1128CBCC" w:rsidR="00282743" w:rsidRDefault="00282743" w:rsidP="00807A5A">
      <w:pPr>
        <w:spacing w:line="240" w:lineRule="auto"/>
        <w:rPr>
          <w:lang w:val="pt-BR"/>
        </w:rPr>
      </w:pPr>
    </w:p>
    <w:p w14:paraId="651F160B" w14:textId="749D8207" w:rsidR="00282743" w:rsidRDefault="00282743" w:rsidP="00807A5A">
      <w:pPr>
        <w:spacing w:line="240" w:lineRule="auto"/>
        <w:rPr>
          <w:lang w:val="pt-BR"/>
        </w:rPr>
      </w:pPr>
    </w:p>
    <w:p w14:paraId="5992452C" w14:textId="5B7481EC" w:rsidR="00282743" w:rsidRDefault="00282743" w:rsidP="00807A5A">
      <w:pPr>
        <w:spacing w:line="240" w:lineRule="auto"/>
        <w:rPr>
          <w:lang w:val="pt-BR"/>
        </w:rPr>
      </w:pPr>
    </w:p>
    <w:p w14:paraId="1FA92BE1" w14:textId="380514DB" w:rsidR="00282743" w:rsidRDefault="00282743" w:rsidP="00807A5A">
      <w:pPr>
        <w:spacing w:line="240" w:lineRule="auto"/>
        <w:rPr>
          <w:lang w:val="pt-BR"/>
        </w:rPr>
      </w:pPr>
    </w:p>
    <w:p w14:paraId="35FDDF4A" w14:textId="676BE988" w:rsidR="00282743" w:rsidRDefault="00282743" w:rsidP="00807A5A">
      <w:pPr>
        <w:spacing w:line="240" w:lineRule="auto"/>
        <w:rPr>
          <w:lang w:val="pt-BR"/>
        </w:rPr>
      </w:pPr>
    </w:p>
    <w:p w14:paraId="31EAE378" w14:textId="1B253D00" w:rsidR="00282743" w:rsidRDefault="00282743" w:rsidP="00807A5A">
      <w:pPr>
        <w:spacing w:line="240" w:lineRule="auto"/>
        <w:rPr>
          <w:lang w:val="pt-BR"/>
        </w:rPr>
      </w:pPr>
    </w:p>
    <w:p w14:paraId="7EA1EAA2" w14:textId="24B34D8D" w:rsidR="00282743" w:rsidRDefault="00282743" w:rsidP="00807A5A">
      <w:pPr>
        <w:spacing w:line="240" w:lineRule="auto"/>
        <w:rPr>
          <w:lang w:val="pt-BR"/>
        </w:rPr>
      </w:pPr>
    </w:p>
    <w:p w14:paraId="0DB2E814" w14:textId="237DF02E" w:rsidR="00282743" w:rsidRDefault="00282743" w:rsidP="00807A5A">
      <w:pPr>
        <w:spacing w:line="240" w:lineRule="auto"/>
        <w:rPr>
          <w:lang w:val="pt-BR"/>
        </w:rPr>
      </w:pPr>
    </w:p>
    <w:p w14:paraId="3173CEEE" w14:textId="42D65F78" w:rsidR="00282743" w:rsidRDefault="00282743" w:rsidP="00807A5A">
      <w:pPr>
        <w:spacing w:line="240" w:lineRule="auto"/>
        <w:rPr>
          <w:lang w:val="pt-BR"/>
        </w:rPr>
      </w:pPr>
    </w:p>
    <w:p w14:paraId="351964B9" w14:textId="2A39D6CA" w:rsidR="00282743" w:rsidRDefault="00282743" w:rsidP="00807A5A">
      <w:pPr>
        <w:spacing w:line="240" w:lineRule="auto"/>
        <w:rPr>
          <w:lang w:val="pt-BR"/>
        </w:rPr>
      </w:pPr>
    </w:p>
    <w:p w14:paraId="07F1C519" w14:textId="61230F05" w:rsidR="00282743" w:rsidRDefault="00282743" w:rsidP="00807A5A">
      <w:pPr>
        <w:spacing w:line="240" w:lineRule="auto"/>
        <w:rPr>
          <w:lang w:val="pt-BR"/>
        </w:rPr>
      </w:pPr>
    </w:p>
    <w:p w14:paraId="190422D6" w14:textId="4EB9346C" w:rsidR="00282743" w:rsidRDefault="00282743" w:rsidP="00807A5A">
      <w:pPr>
        <w:spacing w:line="240" w:lineRule="auto"/>
        <w:rPr>
          <w:lang w:val="pt-BR"/>
        </w:rPr>
      </w:pPr>
    </w:p>
    <w:p w14:paraId="321CF46B" w14:textId="1BD976E7" w:rsidR="00282743" w:rsidRDefault="00282743" w:rsidP="00807A5A">
      <w:pPr>
        <w:spacing w:line="240" w:lineRule="auto"/>
        <w:rPr>
          <w:lang w:val="pt-BR"/>
        </w:rPr>
      </w:pPr>
    </w:p>
    <w:p w14:paraId="00B34115" w14:textId="77D468D7" w:rsidR="00282743" w:rsidRDefault="00282743" w:rsidP="00807A5A">
      <w:pPr>
        <w:spacing w:line="240" w:lineRule="auto"/>
        <w:rPr>
          <w:lang w:val="pt-BR"/>
        </w:rPr>
      </w:pPr>
    </w:p>
    <w:p w14:paraId="2AC6F260" w14:textId="2D4D0C0B" w:rsidR="00282743" w:rsidRDefault="00282743" w:rsidP="00807A5A">
      <w:pPr>
        <w:spacing w:line="240" w:lineRule="auto"/>
        <w:rPr>
          <w:lang w:val="pt-BR"/>
        </w:rPr>
      </w:pPr>
    </w:p>
    <w:p w14:paraId="7FD3BA30" w14:textId="789ACC7A" w:rsidR="00282743" w:rsidRDefault="00282743" w:rsidP="00807A5A">
      <w:pPr>
        <w:spacing w:line="240" w:lineRule="auto"/>
        <w:rPr>
          <w:lang w:val="pt-BR"/>
        </w:rPr>
      </w:pPr>
    </w:p>
    <w:p w14:paraId="65A36D10" w14:textId="499BEBAF" w:rsidR="00282743" w:rsidRDefault="00282743" w:rsidP="00807A5A">
      <w:pPr>
        <w:spacing w:line="240" w:lineRule="auto"/>
        <w:rPr>
          <w:lang w:val="pt-BR"/>
        </w:rPr>
      </w:pPr>
    </w:p>
    <w:p w14:paraId="7DAD6F7D" w14:textId="019B033A" w:rsidR="00282743" w:rsidRDefault="00282743" w:rsidP="00807A5A">
      <w:pPr>
        <w:spacing w:line="240" w:lineRule="auto"/>
        <w:rPr>
          <w:lang w:val="pt-BR"/>
        </w:rPr>
      </w:pPr>
    </w:p>
    <w:p w14:paraId="32D78271" w14:textId="10B3EFA3" w:rsidR="00282743" w:rsidRDefault="00282743" w:rsidP="00807A5A">
      <w:pPr>
        <w:spacing w:line="240" w:lineRule="auto"/>
        <w:rPr>
          <w:lang w:val="pt-BR"/>
        </w:rPr>
      </w:pPr>
    </w:p>
    <w:p w14:paraId="61FD033D" w14:textId="42721423" w:rsidR="00282743" w:rsidRDefault="00282743" w:rsidP="00807A5A">
      <w:pPr>
        <w:spacing w:line="240" w:lineRule="auto"/>
        <w:rPr>
          <w:lang w:val="pt-BR"/>
        </w:rPr>
      </w:pPr>
    </w:p>
    <w:p w14:paraId="1F9BE227" w14:textId="3A3FA39F" w:rsidR="00282743" w:rsidRDefault="00282743" w:rsidP="00807A5A">
      <w:pPr>
        <w:spacing w:line="240" w:lineRule="auto"/>
        <w:rPr>
          <w:lang w:val="pt-BR"/>
        </w:rPr>
      </w:pPr>
    </w:p>
    <w:p w14:paraId="27BE2A16" w14:textId="38A29B34" w:rsidR="00282743" w:rsidRDefault="00282743" w:rsidP="00037C7E">
      <w:pPr>
        <w:pStyle w:val="Overskrift1"/>
      </w:pPr>
      <w:bookmarkStart w:id="1" w:name="_Toc133919236"/>
      <w:r>
        <w:t>DEL1: Indledning</w:t>
      </w:r>
      <w:bookmarkEnd w:id="1"/>
    </w:p>
    <w:p w14:paraId="6B374929" w14:textId="43A618F8" w:rsidR="007C647B" w:rsidRDefault="007C647B" w:rsidP="007C647B">
      <w:pPr>
        <w:autoSpaceDE w:val="0"/>
        <w:autoSpaceDN w:val="0"/>
        <w:adjustRightInd w:val="0"/>
        <w:spacing w:line="276" w:lineRule="auto"/>
        <w:rPr>
          <w:rFonts w:cstheme="minorHAnsi"/>
          <w:color w:val="000000"/>
        </w:rPr>
      </w:pPr>
      <w:r w:rsidRPr="007C647B">
        <w:rPr>
          <w:rFonts w:cstheme="minorHAnsi"/>
          <w:color w:val="000000"/>
        </w:rPr>
        <w:t>Dekanerne nedsætter et eller flere studienævn, der omfatter en eller flere uddannelser eller uddannelsesdele. Studienævnene er med til at sikre de studerende og de videnskabelige medarbejderes medbestemmelse på og medinddragelse i forhold, der vedrører uddannelse og undervisning. Studienævnene har til opgave at sikre tilrettelæggelse, gennemførelse og udvikling af uddannelse og undervisning. Studienævnene udtaler sig om forhold, som universitetets daglige ledelse forelægger og kan desuden udtale sig om forhold, der er relevante</w:t>
      </w:r>
      <w:r w:rsidR="00A82D19">
        <w:rPr>
          <w:rFonts w:cstheme="minorHAnsi"/>
          <w:color w:val="000000"/>
        </w:rPr>
        <w:t xml:space="preserve"> for</w:t>
      </w:r>
      <w:r w:rsidRPr="007C647B">
        <w:rPr>
          <w:rFonts w:cstheme="minorHAnsi"/>
          <w:color w:val="000000"/>
        </w:rPr>
        <w:t xml:space="preserve"> institutternes virksomhed.</w:t>
      </w:r>
    </w:p>
    <w:p w14:paraId="7111B922" w14:textId="77777777" w:rsidR="003851FD" w:rsidRPr="007C647B" w:rsidRDefault="003851FD" w:rsidP="007C647B">
      <w:pPr>
        <w:autoSpaceDE w:val="0"/>
        <w:autoSpaceDN w:val="0"/>
        <w:adjustRightInd w:val="0"/>
        <w:spacing w:line="276" w:lineRule="auto"/>
        <w:rPr>
          <w:rFonts w:cstheme="minorHAnsi"/>
          <w:color w:val="000000"/>
        </w:rPr>
      </w:pPr>
    </w:p>
    <w:p w14:paraId="42FE8D40" w14:textId="55E75409" w:rsidR="007C647B" w:rsidRPr="007C647B" w:rsidRDefault="00D61F8F" w:rsidP="007C647B">
      <w:pPr>
        <w:autoSpaceDE w:val="0"/>
        <w:autoSpaceDN w:val="0"/>
        <w:adjustRightInd w:val="0"/>
        <w:spacing w:line="276" w:lineRule="auto"/>
        <w:rPr>
          <w:rFonts w:cstheme="minorHAnsi"/>
          <w:color w:val="000000"/>
        </w:rPr>
      </w:pPr>
      <w:r>
        <w:rPr>
          <w:rFonts w:cstheme="minorHAnsi"/>
          <w:color w:val="000000"/>
        </w:rPr>
        <w:t>Det følger af AAU’s vedtægt, at s</w:t>
      </w:r>
      <w:r w:rsidR="007C647B" w:rsidRPr="007C647B">
        <w:rPr>
          <w:rFonts w:cstheme="minorHAnsi"/>
          <w:color w:val="000000"/>
        </w:rPr>
        <w:t xml:space="preserve">tudienævnene bl.a. </w:t>
      </w:r>
      <w:r w:rsidR="007075A5">
        <w:rPr>
          <w:rFonts w:cstheme="minorHAnsi"/>
          <w:color w:val="000000"/>
        </w:rPr>
        <w:t xml:space="preserve">varetager </w:t>
      </w:r>
      <w:r w:rsidR="007C647B" w:rsidRPr="007C647B">
        <w:rPr>
          <w:rFonts w:cstheme="minorHAnsi"/>
          <w:color w:val="000000"/>
        </w:rPr>
        <w:t xml:space="preserve">følgende </w:t>
      </w:r>
      <w:r>
        <w:rPr>
          <w:rFonts w:cstheme="minorHAnsi"/>
          <w:color w:val="000000"/>
        </w:rPr>
        <w:t xml:space="preserve">overordnede </w:t>
      </w:r>
      <w:r w:rsidR="007C647B" w:rsidRPr="007C647B">
        <w:rPr>
          <w:rFonts w:cstheme="minorHAnsi"/>
          <w:color w:val="000000"/>
        </w:rPr>
        <w:t>opgaver:</w:t>
      </w:r>
    </w:p>
    <w:p w14:paraId="3A7DA4B2" w14:textId="4F266CD0" w:rsidR="007C647B" w:rsidRPr="007C647B" w:rsidRDefault="007C647B" w:rsidP="007C647B">
      <w:pPr>
        <w:pStyle w:val="Listeafsnit"/>
        <w:numPr>
          <w:ilvl w:val="0"/>
          <w:numId w:val="4"/>
        </w:numPr>
        <w:autoSpaceDE w:val="0"/>
        <w:autoSpaceDN w:val="0"/>
        <w:adjustRightInd w:val="0"/>
        <w:spacing w:line="276" w:lineRule="auto"/>
        <w:rPr>
          <w:rFonts w:cstheme="minorHAnsi"/>
          <w:color w:val="000000"/>
        </w:rPr>
      </w:pPr>
      <w:r w:rsidRPr="007C647B">
        <w:rPr>
          <w:rFonts w:cstheme="minorHAnsi"/>
          <w:color w:val="000000"/>
        </w:rPr>
        <w:t xml:space="preserve">At kvalitetsudvikle </w:t>
      </w:r>
      <w:r w:rsidR="00A82D19">
        <w:rPr>
          <w:rFonts w:cstheme="minorHAnsi"/>
          <w:color w:val="000000"/>
        </w:rPr>
        <w:t>studienævnets</w:t>
      </w:r>
      <w:r w:rsidRPr="007C647B">
        <w:rPr>
          <w:rFonts w:cstheme="minorHAnsi"/>
          <w:color w:val="000000"/>
        </w:rPr>
        <w:t xml:space="preserve"> uddannelse</w:t>
      </w:r>
      <w:r w:rsidR="00A82D19">
        <w:rPr>
          <w:rFonts w:cstheme="minorHAnsi"/>
          <w:color w:val="000000"/>
        </w:rPr>
        <w:t>r</w:t>
      </w:r>
      <w:r w:rsidRPr="007C647B">
        <w:rPr>
          <w:rFonts w:cstheme="minorHAnsi"/>
          <w:color w:val="000000"/>
        </w:rPr>
        <w:t xml:space="preserve"> og undervisning </w:t>
      </w:r>
      <w:r w:rsidR="00D61F8F">
        <w:rPr>
          <w:rFonts w:cstheme="minorHAnsi"/>
          <w:color w:val="000000"/>
        </w:rPr>
        <w:t>samt</w:t>
      </w:r>
      <w:r w:rsidRPr="007C647B">
        <w:rPr>
          <w:rFonts w:cstheme="minorHAnsi"/>
          <w:color w:val="000000"/>
        </w:rPr>
        <w:t xml:space="preserve"> påse institutleders opfølgning på </w:t>
      </w:r>
      <w:r w:rsidR="00CE7D15">
        <w:rPr>
          <w:rFonts w:cstheme="minorHAnsi"/>
          <w:color w:val="000000"/>
        </w:rPr>
        <w:t>evalueringer med studerende</w:t>
      </w:r>
    </w:p>
    <w:p w14:paraId="01240F58" w14:textId="4BF49194" w:rsidR="007C647B" w:rsidRPr="007C647B" w:rsidRDefault="007C647B" w:rsidP="007C647B">
      <w:pPr>
        <w:pStyle w:val="Listeafsnit"/>
        <w:numPr>
          <w:ilvl w:val="0"/>
          <w:numId w:val="4"/>
        </w:numPr>
        <w:autoSpaceDE w:val="0"/>
        <w:autoSpaceDN w:val="0"/>
        <w:adjustRightInd w:val="0"/>
        <w:spacing w:line="276" w:lineRule="auto"/>
        <w:rPr>
          <w:rFonts w:cstheme="minorHAnsi"/>
          <w:color w:val="000000"/>
        </w:rPr>
      </w:pPr>
      <w:r w:rsidRPr="007C647B">
        <w:rPr>
          <w:rFonts w:cstheme="minorHAnsi"/>
          <w:color w:val="000000"/>
        </w:rPr>
        <w:t>At udarbejde forslag til studieordning</w:t>
      </w:r>
      <w:r w:rsidR="00A82D19">
        <w:rPr>
          <w:rFonts w:cstheme="minorHAnsi"/>
          <w:color w:val="000000"/>
        </w:rPr>
        <w:t>er</w:t>
      </w:r>
      <w:r w:rsidRPr="007C647B">
        <w:rPr>
          <w:rFonts w:cstheme="minorHAnsi"/>
          <w:color w:val="000000"/>
        </w:rPr>
        <w:t xml:space="preserve"> og ændringer heri</w:t>
      </w:r>
    </w:p>
    <w:p w14:paraId="5F6D4BCE" w14:textId="0C843E44" w:rsidR="007C647B" w:rsidRPr="007C647B" w:rsidRDefault="007C647B" w:rsidP="007C647B">
      <w:pPr>
        <w:pStyle w:val="Listeafsnit"/>
        <w:numPr>
          <w:ilvl w:val="0"/>
          <w:numId w:val="4"/>
        </w:numPr>
        <w:autoSpaceDE w:val="0"/>
        <w:autoSpaceDN w:val="0"/>
        <w:adjustRightInd w:val="0"/>
        <w:spacing w:line="276" w:lineRule="auto"/>
        <w:rPr>
          <w:rFonts w:cstheme="minorHAnsi"/>
          <w:color w:val="000000"/>
        </w:rPr>
      </w:pPr>
      <w:r w:rsidRPr="007C647B">
        <w:rPr>
          <w:rFonts w:cstheme="minorHAnsi"/>
          <w:color w:val="000000"/>
        </w:rPr>
        <w:t>At godkende plan</w:t>
      </w:r>
      <w:r w:rsidR="00A82D19">
        <w:rPr>
          <w:rFonts w:cstheme="minorHAnsi"/>
          <w:color w:val="000000"/>
        </w:rPr>
        <w:t>er</w:t>
      </w:r>
      <w:r w:rsidRPr="007C647B">
        <w:rPr>
          <w:rFonts w:cstheme="minorHAnsi"/>
          <w:color w:val="000000"/>
        </w:rPr>
        <w:t xml:space="preserve"> for tilrettelæggelse af undervisning og af prøver og anden bedømmelse, der indgår i eksamen, og i samarbejde med studielederen at forestå den praktiske tilrettelæggelse heraf</w:t>
      </w:r>
    </w:p>
    <w:p w14:paraId="7F01F773" w14:textId="77777777" w:rsidR="007C647B" w:rsidRPr="007C647B" w:rsidRDefault="007C647B" w:rsidP="007C647B">
      <w:pPr>
        <w:pStyle w:val="Listeafsnit"/>
        <w:numPr>
          <w:ilvl w:val="0"/>
          <w:numId w:val="4"/>
        </w:numPr>
        <w:autoSpaceDE w:val="0"/>
        <w:autoSpaceDN w:val="0"/>
        <w:adjustRightInd w:val="0"/>
        <w:spacing w:line="276" w:lineRule="auto"/>
        <w:rPr>
          <w:rFonts w:cstheme="minorHAnsi"/>
          <w:color w:val="000000"/>
        </w:rPr>
      </w:pPr>
      <w:r w:rsidRPr="007C647B">
        <w:rPr>
          <w:rFonts w:cstheme="minorHAnsi"/>
          <w:color w:val="000000"/>
        </w:rPr>
        <w:t>At godkende ansøgninger om merit, herunder forhåndsmerit, og om dispensation</w:t>
      </w:r>
    </w:p>
    <w:p w14:paraId="097EE560" w14:textId="2761D138" w:rsidR="007C647B" w:rsidRPr="007C647B" w:rsidRDefault="007C647B" w:rsidP="007C647B">
      <w:pPr>
        <w:pStyle w:val="Listeafsnit"/>
        <w:numPr>
          <w:ilvl w:val="0"/>
          <w:numId w:val="4"/>
        </w:numPr>
        <w:autoSpaceDE w:val="0"/>
        <w:autoSpaceDN w:val="0"/>
        <w:adjustRightInd w:val="0"/>
        <w:spacing w:line="276" w:lineRule="auto"/>
        <w:rPr>
          <w:rFonts w:cstheme="minorHAnsi"/>
          <w:color w:val="000000"/>
        </w:rPr>
      </w:pPr>
      <w:r w:rsidRPr="007C647B">
        <w:rPr>
          <w:rFonts w:cstheme="minorHAnsi"/>
          <w:color w:val="000000"/>
        </w:rPr>
        <w:t>At afgive indstilling</w:t>
      </w:r>
      <w:r w:rsidR="00D81735">
        <w:rPr>
          <w:rFonts w:cstheme="minorHAnsi"/>
          <w:color w:val="000000"/>
        </w:rPr>
        <w:t>, når der skal udpeges ny</w:t>
      </w:r>
      <w:r w:rsidR="00334C79">
        <w:rPr>
          <w:rFonts w:cstheme="minorHAnsi"/>
          <w:color w:val="000000"/>
        </w:rPr>
        <w:t xml:space="preserve"> </w:t>
      </w:r>
      <w:r w:rsidR="0072496F">
        <w:rPr>
          <w:rFonts w:cstheme="minorHAnsi"/>
          <w:color w:val="000000"/>
        </w:rPr>
        <w:t>s</w:t>
      </w:r>
      <w:r w:rsidRPr="007C647B">
        <w:rPr>
          <w:rFonts w:cstheme="minorHAnsi"/>
          <w:color w:val="000000"/>
        </w:rPr>
        <w:t>tudieleder</w:t>
      </w:r>
    </w:p>
    <w:p w14:paraId="64324B3F" w14:textId="394A9E4F" w:rsidR="007C647B" w:rsidRPr="007C647B" w:rsidRDefault="00A82D19" w:rsidP="007C647B">
      <w:pPr>
        <w:pStyle w:val="Listeafsnit"/>
        <w:numPr>
          <w:ilvl w:val="0"/>
          <w:numId w:val="4"/>
        </w:numPr>
        <w:autoSpaceDE w:val="0"/>
        <w:autoSpaceDN w:val="0"/>
        <w:adjustRightInd w:val="0"/>
        <w:spacing w:line="276" w:lineRule="auto"/>
        <w:rPr>
          <w:rFonts w:cstheme="minorHAnsi"/>
          <w:color w:val="000000"/>
        </w:rPr>
      </w:pPr>
      <w:r>
        <w:rPr>
          <w:rFonts w:cstheme="minorHAnsi"/>
          <w:color w:val="000000"/>
        </w:rPr>
        <w:t>A</w:t>
      </w:r>
      <w:r w:rsidR="007C647B" w:rsidRPr="007C647B">
        <w:rPr>
          <w:rFonts w:cstheme="minorHAnsi"/>
          <w:color w:val="000000"/>
        </w:rPr>
        <w:t>t drøfte henvendelser vedrørende eventuelle uhensigtsmæssigheder i undervisningen og at videregive information og eventuelle anbefalinger til institutleder herom. </w:t>
      </w:r>
    </w:p>
    <w:p w14:paraId="7F879BA7" w14:textId="77777777" w:rsidR="007C647B" w:rsidRPr="007C647B" w:rsidRDefault="007C647B" w:rsidP="007C647B">
      <w:pPr>
        <w:shd w:val="clear" w:color="auto" w:fill="FFFFFF"/>
        <w:spacing w:line="240" w:lineRule="auto"/>
        <w:ind w:right="480"/>
        <w:textAlignment w:val="baseline"/>
        <w:rPr>
          <w:rFonts w:ascii="Helvetica" w:hAnsi="Helvetica"/>
          <w:color w:val="354450"/>
          <w:spacing w:val="0"/>
          <w:szCs w:val="18"/>
        </w:rPr>
      </w:pPr>
    </w:p>
    <w:p w14:paraId="787D92A4" w14:textId="77777777" w:rsidR="007C647B" w:rsidRPr="007C647B" w:rsidRDefault="007C647B" w:rsidP="007C647B">
      <w:pPr>
        <w:autoSpaceDE w:val="0"/>
        <w:autoSpaceDN w:val="0"/>
        <w:adjustRightInd w:val="0"/>
        <w:spacing w:line="276" w:lineRule="auto"/>
        <w:rPr>
          <w:rFonts w:cstheme="minorHAnsi"/>
          <w:color w:val="000000"/>
        </w:rPr>
      </w:pPr>
      <w:r w:rsidRPr="007C647B">
        <w:rPr>
          <w:rFonts w:cstheme="minorHAnsi"/>
          <w:color w:val="000000"/>
        </w:rPr>
        <w:t>Studienævnene består af et af dekanerne fastsat antal medlemmer, dog ikke under 4 og ikke over 12. Medlemmerne vælges af og blandt det videnskabelige personale, herunder ansatte ph.d.-studerende, og af og blandt de studerende i forholdet 1:1. Repræsentanterne for det videnskabelige personale vælges for 4 år ad gangen, og repræsentanterne for de studerende vælges for 1 år ad gangen. Studienævnet vælger af sin midte en formand blandt det videnskabelige personale og en næstformand blandt de studerende. Valg af formand skal godkendes af dekanen.</w:t>
      </w:r>
    </w:p>
    <w:p w14:paraId="45953AFA" w14:textId="674EB169" w:rsidR="007C647B" w:rsidRDefault="007C647B" w:rsidP="00282743">
      <w:pPr>
        <w:autoSpaceDE w:val="0"/>
        <w:autoSpaceDN w:val="0"/>
        <w:adjustRightInd w:val="0"/>
        <w:spacing w:line="276" w:lineRule="auto"/>
        <w:rPr>
          <w:rFonts w:cstheme="minorHAnsi"/>
          <w:color w:val="000000"/>
        </w:rPr>
      </w:pPr>
    </w:p>
    <w:p w14:paraId="50F8F8F0" w14:textId="4061D010" w:rsidR="008817D9" w:rsidRDefault="008817D9" w:rsidP="00282743">
      <w:pPr>
        <w:autoSpaceDE w:val="0"/>
        <w:autoSpaceDN w:val="0"/>
        <w:adjustRightInd w:val="0"/>
        <w:spacing w:line="276" w:lineRule="auto"/>
        <w:rPr>
          <w:rFonts w:cstheme="minorHAnsi"/>
          <w:color w:val="000000"/>
        </w:rPr>
      </w:pPr>
      <w:r>
        <w:rPr>
          <w:rFonts w:cstheme="minorHAnsi"/>
          <w:color w:val="000000"/>
        </w:rPr>
        <w:t xml:space="preserve">Se en intro til arbejdet her: </w:t>
      </w:r>
      <w:hyperlink r:id="rId11" w:history="1">
        <w:r w:rsidR="00104F52" w:rsidRPr="00B20C7B">
          <w:rPr>
            <w:rStyle w:val="Hyperlink"/>
            <w:rFonts w:cstheme="minorHAnsi"/>
          </w:rPr>
          <w:t>https://youtu.be/830Korm1RWc</w:t>
        </w:r>
      </w:hyperlink>
      <w:r>
        <w:rPr>
          <w:rFonts w:cstheme="minorHAnsi"/>
          <w:color w:val="000000"/>
        </w:rPr>
        <w:t xml:space="preserve"> </w:t>
      </w:r>
    </w:p>
    <w:p w14:paraId="256E02B3" w14:textId="77777777" w:rsidR="008817D9" w:rsidRDefault="008817D9" w:rsidP="00282743">
      <w:pPr>
        <w:autoSpaceDE w:val="0"/>
        <w:autoSpaceDN w:val="0"/>
        <w:adjustRightInd w:val="0"/>
        <w:spacing w:line="276" w:lineRule="auto"/>
        <w:rPr>
          <w:rFonts w:cstheme="minorHAnsi"/>
          <w:color w:val="000000"/>
        </w:rPr>
      </w:pPr>
    </w:p>
    <w:p w14:paraId="0BD30F6D" w14:textId="3FF89C25" w:rsidR="00282743" w:rsidRPr="00CA148B" w:rsidRDefault="00282743" w:rsidP="00282743">
      <w:pPr>
        <w:autoSpaceDE w:val="0"/>
        <w:autoSpaceDN w:val="0"/>
        <w:adjustRightInd w:val="0"/>
        <w:spacing w:line="276" w:lineRule="auto"/>
        <w:rPr>
          <w:rFonts w:cstheme="minorHAnsi"/>
          <w:color w:val="000000"/>
        </w:rPr>
      </w:pPr>
      <w:r w:rsidRPr="00CA148B">
        <w:rPr>
          <w:rFonts w:cstheme="minorHAnsi"/>
          <w:color w:val="000000"/>
        </w:rPr>
        <w:t>Studienævnsarbejdet samt de væsentligste love, rammer og regler, der knytter sig til studienævnet, er</w:t>
      </w:r>
      <w:r w:rsidR="008817D9">
        <w:rPr>
          <w:rFonts w:cstheme="minorHAnsi"/>
          <w:color w:val="000000"/>
        </w:rPr>
        <w:t xml:space="preserve"> </w:t>
      </w:r>
      <w:r w:rsidRPr="00CA148B">
        <w:rPr>
          <w:rFonts w:cstheme="minorHAnsi"/>
          <w:color w:val="000000"/>
        </w:rPr>
        <w:t>beskrevet på flere niveauer (links er understregede):</w:t>
      </w:r>
    </w:p>
    <w:p w14:paraId="3B036E83" w14:textId="77777777" w:rsidR="00282743" w:rsidRPr="00CA148B" w:rsidRDefault="00282743" w:rsidP="00282743">
      <w:pPr>
        <w:autoSpaceDE w:val="0"/>
        <w:autoSpaceDN w:val="0"/>
        <w:adjustRightInd w:val="0"/>
        <w:spacing w:line="276" w:lineRule="auto"/>
        <w:rPr>
          <w:rFonts w:cstheme="minorHAnsi"/>
          <w:color w:val="000000"/>
        </w:rPr>
      </w:pPr>
    </w:p>
    <w:p w14:paraId="0DB36DFC" w14:textId="77777777" w:rsidR="00282743" w:rsidRPr="00CA148B" w:rsidRDefault="00282743" w:rsidP="00282743">
      <w:pPr>
        <w:autoSpaceDE w:val="0"/>
        <w:autoSpaceDN w:val="0"/>
        <w:adjustRightInd w:val="0"/>
        <w:spacing w:line="276" w:lineRule="auto"/>
        <w:rPr>
          <w:rFonts w:cstheme="minorHAnsi"/>
          <w:color w:val="810081"/>
        </w:rPr>
      </w:pPr>
      <w:r w:rsidRPr="00CA148B">
        <w:rPr>
          <w:rFonts w:cstheme="minorHAnsi"/>
          <w:color w:val="000000"/>
        </w:rPr>
        <w:t xml:space="preserve">1) </w:t>
      </w:r>
      <w:hyperlink r:id="rId12" w:history="1">
        <w:r w:rsidRPr="00CA148B">
          <w:rPr>
            <w:rStyle w:val="Hyperlink"/>
            <w:rFonts w:cstheme="minorHAnsi"/>
          </w:rPr>
          <w:t>Universitetsloven</w:t>
        </w:r>
      </w:hyperlink>
    </w:p>
    <w:p w14:paraId="378F2095" w14:textId="77777777" w:rsidR="00282743" w:rsidRPr="00CA148B" w:rsidRDefault="00282743" w:rsidP="00282743">
      <w:pPr>
        <w:autoSpaceDE w:val="0"/>
        <w:autoSpaceDN w:val="0"/>
        <w:adjustRightInd w:val="0"/>
        <w:spacing w:line="276" w:lineRule="auto"/>
        <w:rPr>
          <w:rFonts w:cstheme="minorHAnsi"/>
          <w:color w:val="810081"/>
        </w:rPr>
      </w:pPr>
      <w:r w:rsidRPr="00CA148B">
        <w:rPr>
          <w:rFonts w:cstheme="minorHAnsi"/>
          <w:color w:val="000000"/>
        </w:rPr>
        <w:t xml:space="preserve">2) </w:t>
      </w:r>
      <w:hyperlink r:id="rId13" w:history="1">
        <w:r w:rsidRPr="00CA148B">
          <w:rPr>
            <w:rStyle w:val="Hyperlink"/>
            <w:rFonts w:cstheme="minorHAnsi"/>
          </w:rPr>
          <w:t>Regler for den selvejende institution Aalborg Universitet</w:t>
        </w:r>
      </w:hyperlink>
    </w:p>
    <w:p w14:paraId="08E1CB46" w14:textId="77777777" w:rsidR="00282743" w:rsidRPr="00CA148B" w:rsidRDefault="00282743" w:rsidP="00282743">
      <w:pPr>
        <w:autoSpaceDE w:val="0"/>
        <w:autoSpaceDN w:val="0"/>
        <w:adjustRightInd w:val="0"/>
        <w:spacing w:line="276" w:lineRule="auto"/>
        <w:rPr>
          <w:rFonts w:cstheme="minorHAnsi"/>
          <w:color w:val="810081"/>
        </w:rPr>
      </w:pPr>
      <w:r w:rsidRPr="00CA148B">
        <w:rPr>
          <w:rFonts w:cstheme="minorHAnsi"/>
          <w:color w:val="000000"/>
        </w:rPr>
        <w:t xml:space="preserve">3) </w:t>
      </w:r>
      <w:hyperlink r:id="rId14" w:history="1">
        <w:r w:rsidRPr="00CA148B">
          <w:rPr>
            <w:rStyle w:val="Hyperlink"/>
            <w:rFonts w:cstheme="minorHAnsi"/>
          </w:rPr>
          <w:t>Standardforretningsorden for de kollegiale organer ved Aalborg Universitet</w:t>
        </w:r>
      </w:hyperlink>
      <w:r w:rsidRPr="00CA148B">
        <w:rPr>
          <w:rFonts w:cstheme="minorHAnsi"/>
          <w:color w:val="810081"/>
        </w:rPr>
        <w:t xml:space="preserve"> </w:t>
      </w:r>
    </w:p>
    <w:p w14:paraId="06507888" w14:textId="5BA2F228" w:rsidR="00282743" w:rsidRPr="00CA148B" w:rsidRDefault="00282743" w:rsidP="00282743">
      <w:pPr>
        <w:autoSpaceDE w:val="0"/>
        <w:autoSpaceDN w:val="0"/>
        <w:adjustRightInd w:val="0"/>
        <w:spacing w:line="276" w:lineRule="auto"/>
        <w:rPr>
          <w:rFonts w:cstheme="minorHAnsi"/>
          <w:color w:val="810081"/>
        </w:rPr>
      </w:pPr>
      <w:r w:rsidRPr="00CA148B">
        <w:rPr>
          <w:rFonts w:cstheme="minorHAnsi"/>
          <w:color w:val="000000"/>
        </w:rPr>
        <w:t xml:space="preserve">4) </w:t>
      </w:r>
      <w:hyperlink r:id="rId15" w:history="1">
        <w:r w:rsidRPr="00CA148B">
          <w:rPr>
            <w:rStyle w:val="Hyperlink"/>
            <w:rFonts w:cstheme="minorHAnsi"/>
          </w:rPr>
          <w:t>Aalborg Universitets studienævn</w:t>
        </w:r>
      </w:hyperlink>
    </w:p>
    <w:p w14:paraId="176A65A8" w14:textId="77777777" w:rsidR="00282743" w:rsidRPr="00CA148B" w:rsidRDefault="00282743" w:rsidP="00282743">
      <w:pPr>
        <w:autoSpaceDE w:val="0"/>
        <w:autoSpaceDN w:val="0"/>
        <w:adjustRightInd w:val="0"/>
        <w:spacing w:line="276" w:lineRule="auto"/>
        <w:rPr>
          <w:rFonts w:cstheme="minorHAnsi"/>
          <w:color w:val="000000"/>
        </w:rPr>
      </w:pPr>
    </w:p>
    <w:p w14:paraId="76C34F2C" w14:textId="0BA7B75E" w:rsidR="00282743" w:rsidRPr="00CA148B" w:rsidRDefault="00282743" w:rsidP="00282743">
      <w:pPr>
        <w:autoSpaceDE w:val="0"/>
        <w:autoSpaceDN w:val="0"/>
        <w:adjustRightInd w:val="0"/>
        <w:spacing w:line="276" w:lineRule="auto"/>
        <w:rPr>
          <w:rFonts w:cstheme="minorHAnsi"/>
          <w:color w:val="000000"/>
        </w:rPr>
      </w:pPr>
      <w:r w:rsidRPr="00CA148B">
        <w:rPr>
          <w:rFonts w:cstheme="minorHAnsi"/>
          <w:color w:val="000000"/>
        </w:rPr>
        <w:t>Til disse opgaver knytter sig yderligere en række love, bekendtgørelser og regler, som det kan have</w:t>
      </w:r>
      <w:r w:rsidR="00C96718">
        <w:rPr>
          <w:rFonts w:cstheme="minorHAnsi"/>
          <w:color w:val="000000"/>
        </w:rPr>
        <w:t xml:space="preserve"> </w:t>
      </w:r>
      <w:r>
        <w:rPr>
          <w:rFonts w:cstheme="minorHAnsi"/>
          <w:color w:val="000000"/>
        </w:rPr>
        <w:t>betydning at</w:t>
      </w:r>
      <w:r w:rsidRPr="00CA148B">
        <w:rPr>
          <w:rFonts w:cstheme="minorHAnsi"/>
          <w:color w:val="000000"/>
        </w:rPr>
        <w:t xml:space="preserve"> have kendskab til som studienævnsmedlem, hvorfor opmærksomheden navnlig skal henledes</w:t>
      </w:r>
      <w:r w:rsidR="00C96718">
        <w:rPr>
          <w:rFonts w:cstheme="minorHAnsi"/>
          <w:color w:val="000000"/>
        </w:rPr>
        <w:t xml:space="preserve"> </w:t>
      </w:r>
      <w:r w:rsidRPr="00CA148B">
        <w:rPr>
          <w:rFonts w:cstheme="minorHAnsi"/>
          <w:color w:val="000000"/>
        </w:rPr>
        <w:t>på følgende:</w:t>
      </w:r>
    </w:p>
    <w:p w14:paraId="3DC1439F" w14:textId="77777777" w:rsidR="00282743" w:rsidRPr="00CA148B" w:rsidRDefault="00282743" w:rsidP="00282743">
      <w:pPr>
        <w:autoSpaceDE w:val="0"/>
        <w:autoSpaceDN w:val="0"/>
        <w:adjustRightInd w:val="0"/>
        <w:spacing w:line="276" w:lineRule="auto"/>
        <w:rPr>
          <w:rFonts w:cstheme="minorHAnsi"/>
          <w:color w:val="000000"/>
        </w:rPr>
      </w:pPr>
    </w:p>
    <w:p w14:paraId="3A4BEF52" w14:textId="589FDA55" w:rsidR="00282743" w:rsidRPr="00C24E13" w:rsidRDefault="00282743" w:rsidP="00282743">
      <w:pPr>
        <w:autoSpaceDE w:val="0"/>
        <w:autoSpaceDN w:val="0"/>
        <w:adjustRightInd w:val="0"/>
        <w:spacing w:line="276" w:lineRule="auto"/>
        <w:rPr>
          <w:rStyle w:val="Hyperlink"/>
          <w:rFonts w:cstheme="minorHAnsi"/>
        </w:rPr>
      </w:pPr>
      <w:r w:rsidRPr="00CA148B">
        <w:rPr>
          <w:rFonts w:cstheme="minorHAnsi"/>
          <w:color w:val="000000"/>
        </w:rPr>
        <w:t xml:space="preserve">5) </w:t>
      </w:r>
      <w:r w:rsidR="00C24E13">
        <w:rPr>
          <w:rFonts w:cstheme="minorHAnsi"/>
        </w:rPr>
        <w:fldChar w:fldCharType="begin"/>
      </w:r>
      <w:r w:rsidR="00C24E13">
        <w:rPr>
          <w:rFonts w:cstheme="minorHAnsi"/>
        </w:rPr>
        <w:instrText xml:space="preserve"> HYPERLINK "https://prod-aaudxp-cms-001-app.azurewebsites.net/media/lcykg14t/faellesbestemmelser_februar-2022_dk.pdf" </w:instrText>
      </w:r>
      <w:r w:rsidR="00C24E13">
        <w:rPr>
          <w:rFonts w:cstheme="minorHAnsi"/>
        </w:rPr>
      </w:r>
      <w:r w:rsidR="00C24E13">
        <w:rPr>
          <w:rFonts w:cstheme="minorHAnsi"/>
        </w:rPr>
        <w:fldChar w:fldCharType="separate"/>
      </w:r>
      <w:r w:rsidRPr="00C24E13">
        <w:rPr>
          <w:rStyle w:val="Hyperlink"/>
          <w:rFonts w:cstheme="minorHAnsi"/>
        </w:rPr>
        <w:t>Fællesbestemmelser</w:t>
      </w:r>
      <w:r w:rsidR="00B91D6C">
        <w:rPr>
          <w:rStyle w:val="Hyperlink"/>
          <w:rFonts w:cstheme="minorHAnsi"/>
        </w:rPr>
        <w:t xml:space="preserve"> for uddannelser</w:t>
      </w:r>
    </w:p>
    <w:p w14:paraId="0E28FE59" w14:textId="3A694B54" w:rsidR="00282743" w:rsidRPr="00CA148B" w:rsidRDefault="00C24E13" w:rsidP="00282743">
      <w:pPr>
        <w:autoSpaceDE w:val="0"/>
        <w:autoSpaceDN w:val="0"/>
        <w:adjustRightInd w:val="0"/>
        <w:spacing w:line="276" w:lineRule="auto"/>
        <w:rPr>
          <w:rFonts w:cstheme="minorHAnsi"/>
          <w:color w:val="000000"/>
        </w:rPr>
      </w:pPr>
      <w:r>
        <w:rPr>
          <w:rFonts w:cstheme="minorHAnsi"/>
        </w:rPr>
        <w:fldChar w:fldCharType="end"/>
      </w:r>
      <w:r w:rsidR="00282743" w:rsidRPr="00CA148B">
        <w:rPr>
          <w:rFonts w:cstheme="minorHAnsi"/>
          <w:color w:val="000000"/>
        </w:rPr>
        <w:t xml:space="preserve">6) </w:t>
      </w:r>
      <w:hyperlink r:id="rId16" w:anchor="eksamensordning" w:history="1">
        <w:r w:rsidR="00282743" w:rsidRPr="00AA17E5">
          <w:rPr>
            <w:rStyle w:val="Hyperlink"/>
            <w:rFonts w:cstheme="minorHAnsi"/>
          </w:rPr>
          <w:t>Eksamensor</w:t>
        </w:r>
        <w:r w:rsidR="00282743" w:rsidRPr="00AA17E5">
          <w:rPr>
            <w:rStyle w:val="Hyperlink"/>
            <w:rFonts w:cstheme="minorHAnsi"/>
          </w:rPr>
          <w:t>d</w:t>
        </w:r>
        <w:r w:rsidR="00282743" w:rsidRPr="00AA17E5">
          <w:rPr>
            <w:rStyle w:val="Hyperlink"/>
            <w:rFonts w:cstheme="minorHAnsi"/>
          </w:rPr>
          <w:t>ning</w:t>
        </w:r>
      </w:hyperlink>
      <w:r w:rsidR="00282743" w:rsidRPr="00CA148B">
        <w:rPr>
          <w:rFonts w:cstheme="minorHAnsi"/>
          <w:color w:val="810081"/>
        </w:rPr>
        <w:t xml:space="preserve"> </w:t>
      </w:r>
    </w:p>
    <w:p w14:paraId="55B262D7" w14:textId="471A6489" w:rsidR="00282743" w:rsidRPr="00CA148B" w:rsidRDefault="00282743" w:rsidP="00282743">
      <w:pPr>
        <w:autoSpaceDE w:val="0"/>
        <w:autoSpaceDN w:val="0"/>
        <w:adjustRightInd w:val="0"/>
        <w:spacing w:line="276" w:lineRule="auto"/>
        <w:rPr>
          <w:rFonts w:cstheme="minorHAnsi"/>
          <w:color w:val="810081"/>
        </w:rPr>
      </w:pPr>
      <w:r w:rsidRPr="00CA148B">
        <w:rPr>
          <w:rFonts w:cstheme="minorHAnsi"/>
          <w:color w:val="000000"/>
        </w:rPr>
        <w:t xml:space="preserve">7) </w:t>
      </w:r>
      <w:hyperlink r:id="rId17" w:history="1">
        <w:r w:rsidR="006349BF" w:rsidRPr="005311CB">
          <w:rPr>
            <w:rStyle w:val="Hyperlink"/>
            <w:lang w:val="pt-BR"/>
          </w:rPr>
          <w:t>Lovgrundlag</w:t>
        </w:r>
      </w:hyperlink>
      <w:r w:rsidR="006349BF">
        <w:rPr>
          <w:lang w:val="pt-BR"/>
        </w:rPr>
        <w:t xml:space="preserve"> – denne hjemmeside opdateres løbende, når der kommer nye bekendtgørelser.</w:t>
      </w:r>
    </w:p>
    <w:p w14:paraId="440F19A1" w14:textId="1D4B3846" w:rsidR="00282743" w:rsidRPr="00DC41A0" w:rsidRDefault="00847FC7" w:rsidP="00282743">
      <w:pPr>
        <w:autoSpaceDE w:val="0"/>
        <w:autoSpaceDN w:val="0"/>
        <w:adjustRightInd w:val="0"/>
        <w:spacing w:line="276" w:lineRule="auto"/>
        <w:rPr>
          <w:rFonts w:cstheme="minorHAnsi"/>
          <w:color w:val="0000FF"/>
          <w:u w:val="single"/>
        </w:rPr>
      </w:pPr>
      <w:r>
        <w:rPr>
          <w:rFonts w:cstheme="minorHAnsi"/>
          <w:color w:val="000000"/>
        </w:rPr>
        <w:t>8</w:t>
      </w:r>
      <w:r w:rsidR="00282743" w:rsidRPr="00CA148B">
        <w:rPr>
          <w:rFonts w:cstheme="minorHAnsi"/>
          <w:color w:val="000000"/>
        </w:rPr>
        <w:t xml:space="preserve">) </w:t>
      </w:r>
      <w:hyperlink r:id="rId18" w:history="1">
        <w:r w:rsidR="00282743" w:rsidRPr="00CA148B">
          <w:rPr>
            <w:rStyle w:val="Hyperlink"/>
            <w:rFonts w:cstheme="minorHAnsi"/>
          </w:rPr>
          <w:t xml:space="preserve">Bekendtgørelse om </w:t>
        </w:r>
        <w:r w:rsidR="00141A2E">
          <w:rPr>
            <w:rStyle w:val="Hyperlink"/>
            <w:rFonts w:cstheme="minorHAnsi"/>
          </w:rPr>
          <w:t>uni</w:t>
        </w:r>
        <w:r w:rsidR="0079208F">
          <w:rPr>
            <w:rStyle w:val="Hyperlink"/>
            <w:rFonts w:cstheme="minorHAnsi"/>
          </w:rPr>
          <w:t xml:space="preserve">versitetsuddannelser tilrettelagt på heltid </w:t>
        </w:r>
        <w:r w:rsidR="00282743" w:rsidRPr="00CA148B">
          <w:rPr>
            <w:rStyle w:val="Hyperlink"/>
            <w:rFonts w:cstheme="minorHAnsi"/>
          </w:rPr>
          <w:t>(uddannelsesbekendtgørelsen)</w:t>
        </w:r>
      </w:hyperlink>
    </w:p>
    <w:p w14:paraId="12571626" w14:textId="0BFDE1FA" w:rsidR="00282743" w:rsidRPr="00CA148B" w:rsidRDefault="00847FC7" w:rsidP="00282743">
      <w:pPr>
        <w:autoSpaceDE w:val="0"/>
        <w:autoSpaceDN w:val="0"/>
        <w:adjustRightInd w:val="0"/>
        <w:spacing w:line="276" w:lineRule="auto"/>
        <w:rPr>
          <w:rFonts w:cstheme="minorHAnsi"/>
          <w:color w:val="810081"/>
        </w:rPr>
      </w:pPr>
      <w:r>
        <w:rPr>
          <w:rFonts w:cstheme="minorHAnsi"/>
          <w:color w:val="000000"/>
        </w:rPr>
        <w:t>9</w:t>
      </w:r>
      <w:r w:rsidR="00282743" w:rsidRPr="00CA148B">
        <w:rPr>
          <w:rFonts w:cstheme="minorHAnsi"/>
          <w:color w:val="000000"/>
        </w:rPr>
        <w:t xml:space="preserve">) </w:t>
      </w:r>
      <w:hyperlink r:id="rId19" w:history="1">
        <w:r w:rsidR="00282743" w:rsidRPr="00CA148B">
          <w:rPr>
            <w:rStyle w:val="Hyperlink"/>
            <w:rFonts w:cstheme="minorHAnsi"/>
          </w:rPr>
          <w:t>Bekendtgørelse om eksamen og censur ved universitetsuddannelser (eksamensbekendtgørelsen)</w:t>
        </w:r>
      </w:hyperlink>
    </w:p>
    <w:p w14:paraId="5DEAF1DF" w14:textId="6E758CDE" w:rsidR="001A5E5B" w:rsidRDefault="00847FC7" w:rsidP="00282743">
      <w:pPr>
        <w:autoSpaceDE w:val="0"/>
        <w:autoSpaceDN w:val="0"/>
        <w:adjustRightInd w:val="0"/>
        <w:spacing w:line="276" w:lineRule="auto"/>
        <w:rPr>
          <w:rFonts w:cstheme="minorHAnsi"/>
          <w:color w:val="000000"/>
        </w:rPr>
      </w:pPr>
      <w:r>
        <w:rPr>
          <w:rFonts w:cstheme="minorHAnsi"/>
          <w:color w:val="000000"/>
        </w:rPr>
        <w:t>10</w:t>
      </w:r>
      <w:r w:rsidR="002840FB">
        <w:rPr>
          <w:rFonts w:cstheme="minorHAnsi"/>
          <w:color w:val="000000"/>
        </w:rPr>
        <w:t xml:space="preserve">) </w:t>
      </w:r>
      <w:hyperlink r:id="rId20" w:history="1">
        <w:r w:rsidR="002840FB" w:rsidRPr="002840FB">
          <w:rPr>
            <w:rStyle w:val="Hyperlink"/>
            <w:rFonts w:cstheme="minorHAnsi"/>
          </w:rPr>
          <w:t>Bekendtgørelse om diplomuddannelser</w:t>
        </w:r>
      </w:hyperlink>
    </w:p>
    <w:p w14:paraId="31F96F6C" w14:textId="4FFA5A19" w:rsidR="00282743" w:rsidRPr="00CA148B" w:rsidRDefault="00104089" w:rsidP="00282743">
      <w:pPr>
        <w:autoSpaceDE w:val="0"/>
        <w:autoSpaceDN w:val="0"/>
        <w:adjustRightInd w:val="0"/>
        <w:spacing w:line="276" w:lineRule="auto"/>
        <w:rPr>
          <w:rStyle w:val="Hyperlink"/>
          <w:rFonts w:cstheme="minorHAnsi"/>
        </w:rPr>
      </w:pPr>
      <w:r>
        <w:rPr>
          <w:rFonts w:cstheme="minorHAnsi"/>
          <w:color w:val="000000"/>
        </w:rPr>
        <w:t>1</w:t>
      </w:r>
      <w:r w:rsidR="00847FC7">
        <w:rPr>
          <w:rFonts w:cstheme="minorHAnsi"/>
          <w:color w:val="000000"/>
        </w:rPr>
        <w:t>1</w:t>
      </w:r>
      <w:r w:rsidR="00282743" w:rsidRPr="00CA148B">
        <w:rPr>
          <w:rFonts w:cstheme="minorHAnsi"/>
          <w:color w:val="000000"/>
        </w:rPr>
        <w:t xml:space="preserve">) </w:t>
      </w:r>
      <w:r w:rsidR="00282743" w:rsidRPr="00CA148B">
        <w:rPr>
          <w:rFonts w:cstheme="minorHAnsi"/>
          <w:color w:val="810081"/>
        </w:rPr>
        <w:fldChar w:fldCharType="begin"/>
      </w:r>
      <w:r w:rsidR="00282743" w:rsidRPr="00CA148B">
        <w:rPr>
          <w:rFonts w:cstheme="minorHAnsi"/>
          <w:color w:val="810081"/>
        </w:rPr>
        <w:instrText xml:space="preserve"> HYPERLINK "https://www.retsinformation.dk/Forms/R0710.aspx?id=167998" </w:instrText>
      </w:r>
      <w:r w:rsidR="00282743" w:rsidRPr="00CA148B">
        <w:rPr>
          <w:rFonts w:cstheme="minorHAnsi"/>
          <w:color w:val="810081"/>
        </w:rPr>
      </w:r>
      <w:r w:rsidR="00282743" w:rsidRPr="00CA148B">
        <w:rPr>
          <w:rFonts w:cstheme="minorHAnsi"/>
          <w:color w:val="810081"/>
        </w:rPr>
        <w:fldChar w:fldCharType="separate"/>
      </w:r>
      <w:r w:rsidR="00282743" w:rsidRPr="00CA148B">
        <w:rPr>
          <w:rStyle w:val="Hyperlink"/>
          <w:rFonts w:cstheme="minorHAnsi"/>
        </w:rPr>
        <w:t>Bekendtgørelse om karakterskala og anden bedømmelse ved uddannelser på Uddannelses- og</w:t>
      </w:r>
    </w:p>
    <w:p w14:paraId="49343DE1" w14:textId="77777777" w:rsidR="00282743" w:rsidRPr="00CA148B" w:rsidRDefault="00282743" w:rsidP="00282743">
      <w:pPr>
        <w:autoSpaceDE w:val="0"/>
        <w:autoSpaceDN w:val="0"/>
        <w:adjustRightInd w:val="0"/>
        <w:spacing w:line="276" w:lineRule="auto"/>
        <w:rPr>
          <w:rFonts w:cstheme="minorHAnsi"/>
          <w:color w:val="810081"/>
        </w:rPr>
      </w:pPr>
      <w:r w:rsidRPr="00CA148B">
        <w:rPr>
          <w:rStyle w:val="Hyperlink"/>
          <w:rFonts w:cstheme="minorHAnsi"/>
        </w:rPr>
        <w:t>Forskningsministeriets område (karakterbekendtgørelsen)</w:t>
      </w:r>
      <w:r w:rsidRPr="00CA148B">
        <w:rPr>
          <w:rFonts w:cstheme="minorHAnsi"/>
          <w:color w:val="810081"/>
        </w:rPr>
        <w:fldChar w:fldCharType="end"/>
      </w:r>
    </w:p>
    <w:p w14:paraId="0258E6D9" w14:textId="2BAD7E36" w:rsidR="00616DF8" w:rsidRDefault="00104089" w:rsidP="006349BF">
      <w:pPr>
        <w:autoSpaceDE w:val="0"/>
        <w:autoSpaceDN w:val="0"/>
        <w:adjustRightInd w:val="0"/>
        <w:spacing w:line="276" w:lineRule="auto"/>
        <w:rPr>
          <w:rFonts w:cstheme="minorHAnsi"/>
          <w:color w:val="810081"/>
        </w:rPr>
      </w:pPr>
      <w:r>
        <w:rPr>
          <w:rFonts w:cstheme="minorHAnsi"/>
          <w:color w:val="000000"/>
        </w:rPr>
        <w:t>1</w:t>
      </w:r>
      <w:r w:rsidR="00847FC7">
        <w:rPr>
          <w:rFonts w:cstheme="minorHAnsi"/>
          <w:color w:val="000000"/>
        </w:rPr>
        <w:t>2</w:t>
      </w:r>
      <w:r w:rsidR="00282743" w:rsidRPr="00CA148B">
        <w:rPr>
          <w:rFonts w:cstheme="minorHAnsi"/>
          <w:color w:val="000000"/>
        </w:rPr>
        <w:t xml:space="preserve">) </w:t>
      </w:r>
      <w:hyperlink r:id="rId21" w:history="1">
        <w:r w:rsidR="00282743" w:rsidRPr="00CA148B">
          <w:rPr>
            <w:rStyle w:val="Hyperlink"/>
            <w:rFonts w:cstheme="minorHAnsi"/>
          </w:rPr>
          <w:t>Forvaltningsloven</w:t>
        </w:r>
      </w:hyperlink>
    </w:p>
    <w:p w14:paraId="74032F1D" w14:textId="77777777" w:rsidR="006349BF" w:rsidRPr="006349BF" w:rsidRDefault="006349BF" w:rsidP="006349BF">
      <w:pPr>
        <w:autoSpaceDE w:val="0"/>
        <w:autoSpaceDN w:val="0"/>
        <w:adjustRightInd w:val="0"/>
        <w:spacing w:line="276" w:lineRule="auto"/>
        <w:rPr>
          <w:rFonts w:cstheme="minorHAnsi"/>
          <w:color w:val="810081"/>
        </w:rPr>
      </w:pPr>
    </w:p>
    <w:p w14:paraId="3440E6A3" w14:textId="6A73368A" w:rsidR="00282743" w:rsidRDefault="00282743" w:rsidP="00282743">
      <w:pPr>
        <w:autoSpaceDE w:val="0"/>
        <w:autoSpaceDN w:val="0"/>
        <w:adjustRightInd w:val="0"/>
        <w:spacing w:line="276" w:lineRule="auto"/>
        <w:rPr>
          <w:rFonts w:cstheme="minorHAnsi"/>
          <w:color w:val="000000"/>
        </w:rPr>
      </w:pPr>
      <w:r w:rsidRPr="00CA148B">
        <w:rPr>
          <w:rFonts w:cstheme="minorHAnsi"/>
          <w:color w:val="000000"/>
        </w:rPr>
        <w:t>Som medlem af et studienævn har man pligt til at sætte sig ind i gældende lovgivning, hvorfor det</w:t>
      </w:r>
      <w:r w:rsidR="00C96718">
        <w:rPr>
          <w:rFonts w:cstheme="minorHAnsi"/>
          <w:color w:val="000000"/>
        </w:rPr>
        <w:t xml:space="preserve"> </w:t>
      </w:r>
      <w:r w:rsidRPr="00CA148B">
        <w:rPr>
          <w:rFonts w:cstheme="minorHAnsi"/>
          <w:color w:val="000000"/>
        </w:rPr>
        <w:t xml:space="preserve">anbefales ikke alene at </w:t>
      </w:r>
      <w:r>
        <w:rPr>
          <w:rFonts w:cstheme="minorHAnsi"/>
          <w:color w:val="000000"/>
        </w:rPr>
        <w:t xml:space="preserve">tilgå </w:t>
      </w:r>
      <w:r w:rsidRPr="00CA148B">
        <w:rPr>
          <w:rFonts w:cstheme="minorHAnsi"/>
          <w:color w:val="000000"/>
        </w:rPr>
        <w:t>dette dokument, men også løbende at holde sig orienteret om ændringer i</w:t>
      </w:r>
      <w:r w:rsidR="00C96718">
        <w:rPr>
          <w:rFonts w:cstheme="minorHAnsi"/>
          <w:color w:val="000000"/>
        </w:rPr>
        <w:t xml:space="preserve"> </w:t>
      </w:r>
      <w:r w:rsidRPr="00CA148B">
        <w:rPr>
          <w:rFonts w:cstheme="minorHAnsi"/>
          <w:color w:val="000000"/>
        </w:rPr>
        <w:t xml:space="preserve">lovgivningen. Alle love kan søges via </w:t>
      </w:r>
      <w:hyperlink r:id="rId22" w:history="1">
        <w:r w:rsidRPr="00CA148B">
          <w:rPr>
            <w:rStyle w:val="Hyperlink"/>
            <w:rFonts w:cstheme="minorHAnsi"/>
          </w:rPr>
          <w:t>www.retsinformation.dk</w:t>
        </w:r>
      </w:hyperlink>
      <w:r w:rsidRPr="00CA148B">
        <w:rPr>
          <w:rFonts w:cstheme="minorHAnsi"/>
          <w:color w:val="000000"/>
        </w:rPr>
        <w:t>. Tilsvarende kan de nyeste versioner</w:t>
      </w:r>
      <w:r w:rsidR="00C96718">
        <w:rPr>
          <w:rFonts w:cstheme="minorHAnsi"/>
          <w:color w:val="000000"/>
        </w:rPr>
        <w:t xml:space="preserve"> </w:t>
      </w:r>
      <w:r w:rsidRPr="00CA148B">
        <w:rPr>
          <w:rFonts w:cstheme="minorHAnsi"/>
          <w:color w:val="000000"/>
        </w:rPr>
        <w:t>af de fleste universitetsinterne regler findes på universitetet</w:t>
      </w:r>
      <w:r>
        <w:rPr>
          <w:rFonts w:cstheme="minorHAnsi"/>
          <w:color w:val="000000"/>
        </w:rPr>
        <w:t>s hjemmesider, herunder</w:t>
      </w:r>
      <w:r w:rsidRPr="00CA148B">
        <w:rPr>
          <w:rFonts w:cstheme="minorHAnsi"/>
          <w:color w:val="000000"/>
        </w:rPr>
        <w:t xml:space="preserve"> i </w:t>
      </w:r>
      <w:hyperlink r:id="rId23" w:history="1">
        <w:r w:rsidRPr="00CA148B">
          <w:rPr>
            <w:rStyle w:val="Hyperlink"/>
            <w:rFonts w:cstheme="minorHAnsi"/>
          </w:rPr>
          <w:t>AAU Håndbogen</w:t>
        </w:r>
      </w:hyperlink>
      <w:r w:rsidRPr="00CA148B">
        <w:rPr>
          <w:rFonts w:cstheme="minorHAnsi"/>
          <w:color w:val="000000"/>
        </w:rPr>
        <w:t>.</w:t>
      </w:r>
    </w:p>
    <w:p w14:paraId="3EE30E45" w14:textId="27A73DC4" w:rsidR="00282743" w:rsidRDefault="00282743" w:rsidP="00282743">
      <w:pPr>
        <w:autoSpaceDE w:val="0"/>
        <w:autoSpaceDN w:val="0"/>
        <w:adjustRightInd w:val="0"/>
        <w:spacing w:line="276" w:lineRule="auto"/>
        <w:rPr>
          <w:rFonts w:cstheme="minorHAnsi"/>
          <w:color w:val="000000"/>
        </w:rPr>
      </w:pPr>
    </w:p>
    <w:p w14:paraId="590E0A5E" w14:textId="25E9E9D2" w:rsidR="00282743" w:rsidRPr="00C96718" w:rsidRDefault="0054689D" w:rsidP="00C96718">
      <w:pPr>
        <w:autoSpaceDE w:val="0"/>
        <w:autoSpaceDN w:val="0"/>
        <w:adjustRightInd w:val="0"/>
        <w:spacing w:line="276" w:lineRule="auto"/>
        <w:rPr>
          <w:rFonts w:cstheme="minorHAnsi"/>
          <w:color w:val="000000"/>
        </w:rPr>
      </w:pPr>
      <w:r>
        <w:rPr>
          <w:rFonts w:cstheme="minorHAnsi"/>
          <w:color w:val="000000"/>
        </w:rPr>
        <w:t>B</w:t>
      </w:r>
      <w:r w:rsidR="00282743" w:rsidRPr="00C96718">
        <w:rPr>
          <w:rFonts w:cstheme="minorHAnsi"/>
          <w:color w:val="000000"/>
        </w:rPr>
        <w:t>achelor- og kandidatuddannelser</w:t>
      </w:r>
      <w:r>
        <w:rPr>
          <w:rFonts w:cstheme="minorHAnsi"/>
          <w:color w:val="000000"/>
        </w:rPr>
        <w:t xml:space="preserve"> og masteruddannelser</w:t>
      </w:r>
      <w:r w:rsidR="00282743" w:rsidRPr="00C96718">
        <w:rPr>
          <w:rFonts w:cstheme="minorHAnsi"/>
          <w:color w:val="000000"/>
        </w:rPr>
        <w:t xml:space="preserve"> er underlagt universitetsloven. Mens professionsbachelor</w:t>
      </w:r>
      <w:r w:rsidR="00A82D19">
        <w:rPr>
          <w:rFonts w:cstheme="minorHAnsi"/>
          <w:color w:val="000000"/>
        </w:rPr>
        <w:t>uddannelser</w:t>
      </w:r>
      <w:r w:rsidR="00282743" w:rsidRPr="00C96718">
        <w:rPr>
          <w:rFonts w:cstheme="minorHAnsi"/>
          <w:color w:val="000000"/>
        </w:rPr>
        <w:t xml:space="preserve"> er dækket af professionsbachelorloven.</w:t>
      </w:r>
    </w:p>
    <w:p w14:paraId="38DCC3F9" w14:textId="77777777" w:rsidR="00282743" w:rsidRPr="00CA148B" w:rsidRDefault="00282743" w:rsidP="00282743">
      <w:pPr>
        <w:autoSpaceDE w:val="0"/>
        <w:autoSpaceDN w:val="0"/>
        <w:adjustRightInd w:val="0"/>
        <w:spacing w:line="276" w:lineRule="auto"/>
        <w:rPr>
          <w:rFonts w:cstheme="minorHAnsi"/>
          <w:color w:val="000000"/>
        </w:rPr>
      </w:pPr>
    </w:p>
    <w:p w14:paraId="0856E93F" w14:textId="77777777" w:rsidR="00282743" w:rsidRDefault="00282743" w:rsidP="00C96718">
      <w:pPr>
        <w:autoSpaceDE w:val="0"/>
        <w:autoSpaceDN w:val="0"/>
        <w:adjustRightInd w:val="0"/>
        <w:spacing w:line="276" w:lineRule="auto"/>
      </w:pPr>
      <w:r w:rsidRPr="00C96718">
        <w:rPr>
          <w:rFonts w:cstheme="minorHAnsi"/>
          <w:color w:val="000000"/>
        </w:rPr>
        <w:t>Det forventes, at medlemmer af studienævnet uopfordret viderekommunikerer studienævnets beslutninger til den gruppe, de repræsenterer. Medlemmerne opfordres desuden til at drøfte de problemstillinger, studienævnet skal behandle, med den gruppe, de repræsenterer</w:t>
      </w:r>
      <w:r w:rsidRPr="00BE4EFE">
        <w:t>.</w:t>
      </w:r>
    </w:p>
    <w:p w14:paraId="707BF3FF" w14:textId="77777777" w:rsidR="00282743" w:rsidRDefault="00282743" w:rsidP="00807A5A">
      <w:pPr>
        <w:spacing w:line="240" w:lineRule="auto"/>
        <w:rPr>
          <w:lang w:val="pt-BR"/>
        </w:rPr>
      </w:pPr>
    </w:p>
    <w:p w14:paraId="6D64C1DA" w14:textId="77777777" w:rsidR="00282743" w:rsidRDefault="00282743" w:rsidP="00282743">
      <w:pPr>
        <w:spacing w:line="240" w:lineRule="auto"/>
        <w:rPr>
          <w:lang w:val="pt-BR"/>
        </w:rPr>
      </w:pPr>
    </w:p>
    <w:p w14:paraId="5E4C6C01" w14:textId="42B2B27B" w:rsidR="00282743" w:rsidRPr="00282743" w:rsidRDefault="00282743" w:rsidP="00037C7E">
      <w:pPr>
        <w:pStyle w:val="Overskrift1"/>
        <w:rPr>
          <w:rFonts w:cs="Times New Roman"/>
          <w:color w:val="54616E"/>
          <w:sz w:val="18"/>
          <w:lang w:val="pt-BR"/>
        </w:rPr>
      </w:pPr>
      <w:bookmarkStart w:id="2" w:name="_Toc133919237"/>
      <w:r>
        <w:t>DEL</w:t>
      </w:r>
      <w:r w:rsidR="00A82D19">
        <w:t xml:space="preserve"> </w:t>
      </w:r>
      <w:r>
        <w:t>1: Relevante emner i forbindelse med arbejdet i studienævnet</w:t>
      </w:r>
      <w:bookmarkEnd w:id="2"/>
    </w:p>
    <w:p w14:paraId="34D851A2" w14:textId="77777777" w:rsidR="00282743" w:rsidRPr="00282743" w:rsidRDefault="00282743" w:rsidP="00282743">
      <w:pPr>
        <w:autoSpaceDE w:val="0"/>
        <w:autoSpaceDN w:val="0"/>
        <w:adjustRightInd w:val="0"/>
        <w:spacing w:line="276" w:lineRule="auto"/>
        <w:rPr>
          <w:rFonts w:ascii="Cambria" w:hAnsi="Cambria" w:cstheme="minorHAnsi"/>
          <w:b/>
          <w:bCs/>
          <w:color w:val="365F92"/>
          <w:sz w:val="24"/>
          <w:lang w:val="pt-BR"/>
        </w:rPr>
      </w:pPr>
    </w:p>
    <w:p w14:paraId="69C08393"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Afstemning</w:t>
      </w:r>
    </w:p>
    <w:p w14:paraId="1984826F" w14:textId="77777777" w:rsidR="00282743" w:rsidRPr="00DA1687" w:rsidRDefault="00282743" w:rsidP="00282743">
      <w:pPr>
        <w:autoSpaceDE w:val="0"/>
        <w:autoSpaceDN w:val="0"/>
        <w:adjustRightInd w:val="0"/>
        <w:spacing w:line="276" w:lineRule="auto"/>
        <w:rPr>
          <w:rFonts w:cstheme="minorHAnsi"/>
          <w:color w:val="000000"/>
        </w:rPr>
      </w:pPr>
      <w:r w:rsidRPr="00DA1687">
        <w:rPr>
          <w:rFonts w:cstheme="minorHAnsi"/>
          <w:color w:val="000000"/>
        </w:rPr>
        <w:t>Hvis der i en sag ikke er enighed om en beslutning, kan afgørelse opnås ved afstemning, jf.</w:t>
      </w:r>
    </w:p>
    <w:p w14:paraId="0B8CA29C" w14:textId="77777777" w:rsidR="00282743" w:rsidRDefault="00282743" w:rsidP="00282743">
      <w:pPr>
        <w:autoSpaceDE w:val="0"/>
        <w:autoSpaceDN w:val="0"/>
        <w:adjustRightInd w:val="0"/>
        <w:spacing w:line="276" w:lineRule="auto"/>
        <w:rPr>
          <w:rFonts w:cstheme="minorHAnsi"/>
          <w:color w:val="000000"/>
        </w:rPr>
      </w:pPr>
      <w:r>
        <w:rPr>
          <w:rFonts w:cstheme="minorHAnsi"/>
          <w:color w:val="000000"/>
        </w:rPr>
        <w:t>standardforretningsordenens §</w:t>
      </w:r>
      <w:r w:rsidRPr="00DA1687">
        <w:rPr>
          <w:rFonts w:cstheme="minorHAnsi"/>
          <w:color w:val="000000"/>
        </w:rPr>
        <w:t xml:space="preserve"> 6-9. Formanden formulerer de forslag, der skal stemmes om.</w:t>
      </w:r>
    </w:p>
    <w:p w14:paraId="2D46FCAF" w14:textId="77777777" w:rsidR="00282743" w:rsidRPr="00DA1687" w:rsidRDefault="00282743" w:rsidP="00282743">
      <w:pPr>
        <w:autoSpaceDE w:val="0"/>
        <w:autoSpaceDN w:val="0"/>
        <w:adjustRightInd w:val="0"/>
        <w:spacing w:line="276" w:lineRule="auto"/>
        <w:rPr>
          <w:rFonts w:cstheme="minorHAnsi"/>
          <w:color w:val="000000"/>
        </w:rPr>
      </w:pPr>
    </w:p>
    <w:p w14:paraId="1758A064"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Begrundede afslag på dispensationer</w:t>
      </w:r>
    </w:p>
    <w:p w14:paraId="00B6C7ED" w14:textId="2E168AAE"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Hvis der gives afslag på en dispensationsansøgning, eller hvis en dispensationsansøgning kun delvist</w:t>
      </w:r>
      <w:r w:rsidR="00C96718">
        <w:rPr>
          <w:rFonts w:cstheme="minorHAnsi"/>
          <w:color w:val="000000"/>
        </w:rPr>
        <w:t xml:space="preserve"> </w:t>
      </w:r>
      <w:r w:rsidRPr="00DA1687">
        <w:rPr>
          <w:rFonts w:cstheme="minorHAnsi"/>
          <w:color w:val="000000"/>
        </w:rPr>
        <w:t>imødekommes, skal studienævnets beslutning for afslaget eller det delvise afslag begrundes. Et afslag kan</w:t>
      </w:r>
      <w:r w:rsidR="00C96718">
        <w:rPr>
          <w:rFonts w:cstheme="minorHAnsi"/>
          <w:color w:val="000000"/>
        </w:rPr>
        <w:t xml:space="preserve"> </w:t>
      </w:r>
      <w:r w:rsidRPr="00DA1687">
        <w:rPr>
          <w:rFonts w:cstheme="minorHAnsi"/>
          <w:color w:val="000000"/>
        </w:rPr>
        <w:t>ikke begrundes i, at man ikke mener, den studerende kan gennemføre uddannelse</w:t>
      </w:r>
      <w:r w:rsidR="007D0E73">
        <w:rPr>
          <w:rFonts w:cstheme="minorHAnsi"/>
          <w:color w:val="000000"/>
        </w:rPr>
        <w:t>n</w:t>
      </w:r>
      <w:r w:rsidRPr="00DA1687">
        <w:rPr>
          <w:rFonts w:cstheme="minorHAnsi"/>
          <w:color w:val="000000"/>
        </w:rPr>
        <w:t xml:space="preserve">. </w:t>
      </w:r>
      <w:r w:rsidR="009E7EAB">
        <w:rPr>
          <w:rFonts w:cstheme="minorHAnsi"/>
          <w:color w:val="000000"/>
        </w:rPr>
        <w:t xml:space="preserve">I de fleste tilfælde skal Studienævnet vurdere, om der er usædvanlige forhold til stede i den studerendes situation, der berettiger en dispensation. </w:t>
      </w:r>
      <w:r w:rsidRPr="00DA1687">
        <w:rPr>
          <w:rFonts w:cstheme="minorHAnsi"/>
          <w:color w:val="000000"/>
        </w:rPr>
        <w:t>Oftest vil</w:t>
      </w:r>
      <w:r w:rsidR="00C96718">
        <w:rPr>
          <w:rFonts w:cstheme="minorHAnsi"/>
          <w:color w:val="000000"/>
        </w:rPr>
        <w:t xml:space="preserve"> </w:t>
      </w:r>
      <w:r w:rsidRPr="00DA1687">
        <w:rPr>
          <w:rFonts w:cstheme="minorHAnsi"/>
          <w:color w:val="000000"/>
        </w:rPr>
        <w:t>begrundelsen</w:t>
      </w:r>
      <w:r w:rsidR="009E7EAB">
        <w:rPr>
          <w:rFonts w:cstheme="minorHAnsi"/>
          <w:color w:val="000000"/>
        </w:rPr>
        <w:t xml:space="preserve"> derfor</w:t>
      </w:r>
      <w:r w:rsidRPr="00DA1687">
        <w:rPr>
          <w:rFonts w:cstheme="minorHAnsi"/>
          <w:color w:val="000000"/>
        </w:rPr>
        <w:t xml:space="preserve"> være tilskrevet ansøgers egen begrundelse, som studienævnet </w:t>
      </w:r>
      <w:r w:rsidR="00C96718" w:rsidRPr="00DA1687">
        <w:rPr>
          <w:rFonts w:cstheme="minorHAnsi"/>
          <w:color w:val="000000"/>
        </w:rPr>
        <w:t>vurderer,</w:t>
      </w:r>
      <w:r w:rsidRPr="00DA1687">
        <w:rPr>
          <w:rFonts w:cstheme="minorHAnsi"/>
          <w:color w:val="000000"/>
        </w:rPr>
        <w:t xml:space="preserve"> ikke kan berettige til</w:t>
      </w:r>
      <w:r w:rsidR="00C96718">
        <w:rPr>
          <w:rFonts w:cstheme="minorHAnsi"/>
          <w:color w:val="000000"/>
        </w:rPr>
        <w:t xml:space="preserve"> </w:t>
      </w:r>
      <w:r w:rsidRPr="00DA1687">
        <w:rPr>
          <w:rFonts w:cstheme="minorHAnsi"/>
          <w:color w:val="000000"/>
        </w:rPr>
        <w:t>en dispensation. Ud</w:t>
      </w:r>
      <w:r>
        <w:rPr>
          <w:rFonts w:cstheme="minorHAnsi"/>
          <w:color w:val="000000"/>
        </w:rPr>
        <w:t xml:space="preserve"> </w:t>
      </w:r>
      <w:r w:rsidRPr="00DA1687">
        <w:rPr>
          <w:rFonts w:cstheme="minorHAnsi"/>
          <w:color w:val="000000"/>
        </w:rPr>
        <w:t>over begrundelsen skal svarskrivelserne indeholde</w:t>
      </w:r>
      <w:r w:rsidR="00B771BD">
        <w:rPr>
          <w:rFonts w:cstheme="minorHAnsi"/>
          <w:color w:val="000000"/>
        </w:rPr>
        <w:t xml:space="preserve"> hjemmelsgrundlag for afgørelsen og</w:t>
      </w:r>
      <w:r w:rsidRPr="00DA1687">
        <w:rPr>
          <w:rFonts w:cstheme="minorHAnsi"/>
          <w:color w:val="000000"/>
        </w:rPr>
        <w:t xml:space="preserve"> en klagevejledning.</w:t>
      </w:r>
    </w:p>
    <w:p w14:paraId="15564318" w14:textId="3D4E3F8B" w:rsidR="00D157FA" w:rsidRDefault="00D157FA" w:rsidP="00282743">
      <w:pPr>
        <w:autoSpaceDE w:val="0"/>
        <w:autoSpaceDN w:val="0"/>
        <w:adjustRightInd w:val="0"/>
        <w:spacing w:line="276" w:lineRule="auto"/>
        <w:rPr>
          <w:rFonts w:cstheme="minorHAnsi"/>
          <w:color w:val="000000"/>
        </w:rPr>
      </w:pPr>
    </w:p>
    <w:p w14:paraId="73AEB3CB" w14:textId="77777777" w:rsidR="00D157FA" w:rsidRDefault="00D157FA" w:rsidP="00D157FA">
      <w:pPr>
        <w:autoSpaceDE w:val="0"/>
        <w:autoSpaceDN w:val="0"/>
        <w:adjustRightInd w:val="0"/>
        <w:spacing w:line="276" w:lineRule="auto"/>
        <w:rPr>
          <w:rFonts w:cstheme="minorHAnsi"/>
          <w:color w:val="000000"/>
        </w:rPr>
      </w:pPr>
      <w:r>
        <w:rPr>
          <w:rFonts w:cstheme="minorHAnsi"/>
          <w:color w:val="000000"/>
        </w:rPr>
        <w:t xml:space="preserve">Studieservice har lavet brevskabeloner til mange af de afgørelser, som Studienævnet træffer. Brevskabelonerne kan findes på </w:t>
      </w:r>
      <w:hyperlink r:id="rId24" w:history="1">
        <w:r w:rsidRPr="00DF73AB">
          <w:rPr>
            <w:rStyle w:val="Hyperlink"/>
            <w:rFonts w:cstheme="minorHAnsi"/>
          </w:rPr>
          <w:t>Studieservices hjemmeside</w:t>
        </w:r>
      </w:hyperlink>
      <w:r>
        <w:rPr>
          <w:rFonts w:cstheme="minorHAnsi"/>
          <w:color w:val="000000"/>
        </w:rPr>
        <w:t xml:space="preserve">. </w:t>
      </w:r>
    </w:p>
    <w:p w14:paraId="7DE87994" w14:textId="77777777" w:rsidR="00D157FA" w:rsidRDefault="00D157FA" w:rsidP="00282743">
      <w:pPr>
        <w:autoSpaceDE w:val="0"/>
        <w:autoSpaceDN w:val="0"/>
        <w:adjustRightInd w:val="0"/>
        <w:spacing w:line="276" w:lineRule="auto"/>
        <w:rPr>
          <w:rFonts w:cstheme="minorHAnsi"/>
          <w:color w:val="000000"/>
        </w:rPr>
      </w:pPr>
    </w:p>
    <w:p w14:paraId="7F207B9A" w14:textId="77777777" w:rsidR="00282743" w:rsidRPr="00DA1687" w:rsidRDefault="00282743" w:rsidP="00282743">
      <w:pPr>
        <w:autoSpaceDE w:val="0"/>
        <w:autoSpaceDN w:val="0"/>
        <w:adjustRightInd w:val="0"/>
        <w:spacing w:line="276" w:lineRule="auto"/>
        <w:rPr>
          <w:rFonts w:cstheme="minorHAnsi"/>
          <w:color w:val="000000"/>
        </w:rPr>
      </w:pPr>
    </w:p>
    <w:p w14:paraId="1C32BF1B"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Beslutningsdygtighed</w:t>
      </w:r>
    </w:p>
    <w:p w14:paraId="359EF11D" w14:textId="07C76C94"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Mindst halvdelen af medlemmerne skal være til stede ved mødets begyndelse, før studienævnet er</w:t>
      </w:r>
      <w:r w:rsidR="000D0FD8">
        <w:rPr>
          <w:rFonts w:cstheme="minorHAnsi"/>
          <w:color w:val="000000"/>
        </w:rPr>
        <w:t xml:space="preserve"> </w:t>
      </w:r>
      <w:r w:rsidRPr="00DA1687">
        <w:rPr>
          <w:rFonts w:cstheme="minorHAnsi"/>
          <w:color w:val="000000"/>
        </w:rPr>
        <w:t>beslutningsdygtigt, jf. standardforretningsordenens § 6. Selvom medlemmer måtte forlade mødet</w:t>
      </w:r>
      <w:r w:rsidR="000D0FD8">
        <w:rPr>
          <w:rFonts w:cstheme="minorHAnsi"/>
          <w:color w:val="000000"/>
        </w:rPr>
        <w:t xml:space="preserve"> </w:t>
      </w:r>
      <w:r w:rsidRPr="00DA1687">
        <w:rPr>
          <w:rFonts w:cstheme="minorHAnsi"/>
          <w:color w:val="000000"/>
        </w:rPr>
        <w:t>efterfølgende, og der derved er mindre end halvdelen af medlemmerne til stede, vil studienævnet fortsat</w:t>
      </w:r>
      <w:r w:rsidR="000D0FD8">
        <w:rPr>
          <w:rFonts w:cstheme="minorHAnsi"/>
          <w:color w:val="000000"/>
        </w:rPr>
        <w:t xml:space="preserve"> </w:t>
      </w:r>
      <w:r w:rsidRPr="00DA1687">
        <w:rPr>
          <w:rFonts w:cstheme="minorHAnsi"/>
          <w:color w:val="000000"/>
        </w:rPr>
        <w:t>være beslutningsdygtigt, blot studienævnet var beslutningsdygtigt ved mødets begyndelse. Dette sikrer, at</w:t>
      </w:r>
      <w:r w:rsidR="000D0FD8">
        <w:rPr>
          <w:rFonts w:cstheme="minorHAnsi"/>
          <w:color w:val="000000"/>
        </w:rPr>
        <w:t xml:space="preserve"> </w:t>
      </w:r>
      <w:r w:rsidRPr="00DA1687">
        <w:rPr>
          <w:rFonts w:cstheme="minorHAnsi"/>
          <w:color w:val="000000"/>
        </w:rPr>
        <w:t>der ikke kan spekuleres i udfaldet af en beslutning ved at forlade mødet før en evt. kontroversiel sag, som</w:t>
      </w:r>
      <w:r w:rsidR="000D0FD8">
        <w:rPr>
          <w:rFonts w:cstheme="minorHAnsi"/>
          <w:color w:val="000000"/>
        </w:rPr>
        <w:t xml:space="preserve"> </w:t>
      </w:r>
      <w:r w:rsidRPr="00DA1687">
        <w:rPr>
          <w:rFonts w:cstheme="minorHAnsi"/>
          <w:color w:val="000000"/>
        </w:rPr>
        <w:t>kunne føre til afstemning.</w:t>
      </w:r>
    </w:p>
    <w:p w14:paraId="2D94C79E" w14:textId="77777777" w:rsidR="00282743" w:rsidRPr="00DA1687" w:rsidRDefault="00282743" w:rsidP="00282743">
      <w:pPr>
        <w:autoSpaceDE w:val="0"/>
        <w:autoSpaceDN w:val="0"/>
        <w:adjustRightInd w:val="0"/>
        <w:spacing w:line="276" w:lineRule="auto"/>
        <w:rPr>
          <w:rFonts w:cstheme="minorHAnsi"/>
          <w:color w:val="000000"/>
        </w:rPr>
      </w:pPr>
    </w:p>
    <w:p w14:paraId="3FBAC952"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Dagsorden</w:t>
      </w:r>
    </w:p>
    <w:p w14:paraId="62F175EE" w14:textId="2AD3C0A7" w:rsidR="000D0FD8" w:rsidRDefault="00282743" w:rsidP="00282743">
      <w:pPr>
        <w:autoSpaceDE w:val="0"/>
        <w:autoSpaceDN w:val="0"/>
        <w:adjustRightInd w:val="0"/>
        <w:spacing w:line="276" w:lineRule="auto"/>
        <w:rPr>
          <w:rFonts w:cstheme="minorHAnsi"/>
          <w:color w:val="000000"/>
        </w:rPr>
      </w:pPr>
      <w:r w:rsidRPr="00DA1687">
        <w:rPr>
          <w:rFonts w:cstheme="minorHAnsi"/>
          <w:color w:val="000000"/>
        </w:rPr>
        <w:t>Før hvert møde udfærdiger studienævnsformanden og studienævnssekretæren – i samarbejde med</w:t>
      </w:r>
      <w:r w:rsidR="000D0FD8">
        <w:rPr>
          <w:rFonts w:cstheme="minorHAnsi"/>
          <w:color w:val="000000"/>
        </w:rPr>
        <w:t xml:space="preserve"> </w:t>
      </w:r>
      <w:r w:rsidRPr="00DA1687">
        <w:rPr>
          <w:rFonts w:cstheme="minorHAnsi"/>
          <w:color w:val="000000"/>
        </w:rPr>
        <w:t xml:space="preserve">næstformanden – en dagsorden, som udsendes mindst 5 </w:t>
      </w:r>
      <w:r>
        <w:rPr>
          <w:rFonts w:cstheme="minorHAnsi"/>
          <w:color w:val="000000"/>
        </w:rPr>
        <w:t>arbejds</w:t>
      </w:r>
      <w:r w:rsidRPr="00DA1687">
        <w:rPr>
          <w:rFonts w:cstheme="minorHAnsi"/>
          <w:color w:val="000000"/>
        </w:rPr>
        <w:t>dage før mødets afholdelse, jf.</w:t>
      </w:r>
      <w:r w:rsidR="000D0FD8">
        <w:rPr>
          <w:rFonts w:cstheme="minorHAnsi"/>
          <w:color w:val="000000"/>
        </w:rPr>
        <w:t xml:space="preserve"> </w:t>
      </w:r>
      <w:r w:rsidRPr="00DA1687">
        <w:rPr>
          <w:rFonts w:cstheme="minorHAnsi"/>
          <w:color w:val="000000"/>
        </w:rPr>
        <w:t>forretningsordenens § 5. Alle kan anmode om at få et emne behandlet af studienævnet. Emner, som</w:t>
      </w:r>
      <w:r w:rsidR="000D0FD8">
        <w:rPr>
          <w:rFonts w:cstheme="minorHAnsi"/>
          <w:color w:val="000000"/>
        </w:rPr>
        <w:t xml:space="preserve"> </w:t>
      </w:r>
      <w:r w:rsidRPr="00DA1687">
        <w:rPr>
          <w:rFonts w:cstheme="minorHAnsi"/>
          <w:color w:val="000000"/>
        </w:rPr>
        <w:t>ønskes optaget på dagsordenen, skal fremsendes til studienævnet mindst 8 dage før mødets afholdelse.</w:t>
      </w:r>
      <w:r w:rsidR="000D0FD8">
        <w:rPr>
          <w:rFonts w:cstheme="minorHAnsi"/>
          <w:color w:val="000000"/>
        </w:rPr>
        <w:t xml:space="preserve"> </w:t>
      </w:r>
    </w:p>
    <w:p w14:paraId="272F1D65" w14:textId="7D4BE086"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Formanden kan bestemme, at rækkefølgen i dagsordenen fraviges.</w:t>
      </w:r>
    </w:p>
    <w:p w14:paraId="55876E3A" w14:textId="32C7E180" w:rsidR="00282743" w:rsidRDefault="00282743" w:rsidP="00282743">
      <w:pPr>
        <w:autoSpaceDE w:val="0"/>
        <w:autoSpaceDN w:val="0"/>
        <w:adjustRightInd w:val="0"/>
        <w:spacing w:line="276" w:lineRule="auto"/>
        <w:rPr>
          <w:rFonts w:cstheme="minorHAnsi"/>
          <w:color w:val="000000"/>
        </w:rPr>
      </w:pPr>
    </w:p>
    <w:p w14:paraId="3922ADAA" w14:textId="4D8333EB" w:rsidR="00A94339" w:rsidRDefault="00A94339" w:rsidP="00282743">
      <w:pPr>
        <w:autoSpaceDE w:val="0"/>
        <w:autoSpaceDN w:val="0"/>
        <w:adjustRightInd w:val="0"/>
        <w:spacing w:line="276" w:lineRule="auto"/>
        <w:rPr>
          <w:rFonts w:cstheme="minorHAnsi"/>
          <w:color w:val="000000"/>
        </w:rPr>
      </w:pPr>
    </w:p>
    <w:p w14:paraId="3D6BAED7" w14:textId="671F3A3B" w:rsidR="00FD6FC6" w:rsidRDefault="00FD6FC6" w:rsidP="00282743">
      <w:pPr>
        <w:autoSpaceDE w:val="0"/>
        <w:autoSpaceDN w:val="0"/>
        <w:adjustRightInd w:val="0"/>
        <w:spacing w:line="276" w:lineRule="auto"/>
        <w:rPr>
          <w:rFonts w:cstheme="minorHAnsi"/>
          <w:color w:val="000000"/>
        </w:rPr>
      </w:pPr>
    </w:p>
    <w:p w14:paraId="3409D841" w14:textId="77777777" w:rsidR="00FD6FC6" w:rsidRPr="00DA1687" w:rsidRDefault="00FD6FC6" w:rsidP="00282743">
      <w:pPr>
        <w:autoSpaceDE w:val="0"/>
        <w:autoSpaceDN w:val="0"/>
        <w:adjustRightInd w:val="0"/>
        <w:spacing w:line="276" w:lineRule="auto"/>
        <w:rPr>
          <w:rFonts w:cstheme="minorHAnsi"/>
          <w:color w:val="000000"/>
        </w:rPr>
      </w:pPr>
    </w:p>
    <w:p w14:paraId="479C8C4C"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Dispensationer, meritansøgninger mv.</w:t>
      </w:r>
    </w:p>
    <w:p w14:paraId="224C66F9" w14:textId="2A4B6EDB"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Hvis en studerende ønsker at afvige fra gældende regler eller ønsker at søge om merit, fremsendes</w:t>
      </w:r>
      <w:r w:rsidR="000D0FD8">
        <w:rPr>
          <w:rFonts w:cstheme="minorHAnsi"/>
          <w:color w:val="000000"/>
        </w:rPr>
        <w:t xml:space="preserve"> </w:t>
      </w:r>
      <w:r w:rsidRPr="00DA1687">
        <w:rPr>
          <w:rFonts w:cstheme="minorHAnsi"/>
          <w:color w:val="000000"/>
        </w:rPr>
        <w:t xml:space="preserve">ansøgning til studienævnet. </w:t>
      </w:r>
    </w:p>
    <w:p w14:paraId="117CC2F2" w14:textId="77777777" w:rsidR="00C60259" w:rsidRPr="00DA1687" w:rsidRDefault="00C60259" w:rsidP="00282743">
      <w:pPr>
        <w:autoSpaceDE w:val="0"/>
        <w:autoSpaceDN w:val="0"/>
        <w:adjustRightInd w:val="0"/>
        <w:spacing w:line="276" w:lineRule="auto"/>
        <w:rPr>
          <w:rFonts w:cstheme="minorHAnsi"/>
          <w:color w:val="000000"/>
        </w:rPr>
      </w:pPr>
    </w:p>
    <w:p w14:paraId="5C00227D" w14:textId="6467C533"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 xml:space="preserve">Studienævnet skal være opmærksomt på, om en beslutning kan skabe præcedens, </w:t>
      </w:r>
      <w:r w:rsidR="00C60259" w:rsidRPr="00DA1687">
        <w:rPr>
          <w:rFonts w:cstheme="minorHAnsi"/>
          <w:color w:val="000000"/>
        </w:rPr>
        <w:t>da</w:t>
      </w:r>
      <w:r w:rsidR="00C60259">
        <w:rPr>
          <w:rFonts w:cstheme="minorHAnsi"/>
          <w:color w:val="000000"/>
        </w:rPr>
        <w:t xml:space="preserve"> ens sager skal behandles ens. Det betyder, at </w:t>
      </w:r>
      <w:proofErr w:type="gramStart"/>
      <w:r w:rsidR="00C60259">
        <w:rPr>
          <w:rFonts w:cstheme="minorHAnsi"/>
          <w:color w:val="000000"/>
        </w:rPr>
        <w:t>såfremt</w:t>
      </w:r>
      <w:proofErr w:type="gramEnd"/>
      <w:r w:rsidR="00C60259" w:rsidRPr="00DA1687">
        <w:rPr>
          <w:rFonts w:cstheme="minorHAnsi"/>
          <w:color w:val="000000"/>
        </w:rPr>
        <w:t xml:space="preserve"> </w:t>
      </w:r>
      <w:r w:rsidR="00C60259" w:rsidRPr="00DF73AB">
        <w:rPr>
          <w:rFonts w:cstheme="minorHAnsi"/>
          <w:color w:val="000000"/>
        </w:rPr>
        <w:t xml:space="preserve">de væsentlige forhold i </w:t>
      </w:r>
      <w:r w:rsidR="00C60259">
        <w:rPr>
          <w:rFonts w:cstheme="minorHAnsi"/>
          <w:color w:val="000000"/>
        </w:rPr>
        <w:t xml:space="preserve">to sager </w:t>
      </w:r>
      <w:r w:rsidR="00C60259" w:rsidRPr="00DF73AB">
        <w:rPr>
          <w:rFonts w:cstheme="minorHAnsi"/>
          <w:color w:val="000000"/>
        </w:rPr>
        <w:t>er ens, skal sagerne behandles lige i retlig henseende.</w:t>
      </w:r>
      <w:r w:rsidR="00C60259">
        <w:rPr>
          <w:rFonts w:cstheme="minorHAnsi"/>
          <w:color w:val="000000"/>
        </w:rPr>
        <w:t xml:space="preserve"> </w:t>
      </w:r>
    </w:p>
    <w:p w14:paraId="0C38067B" w14:textId="77777777" w:rsidR="00282743" w:rsidRPr="00DA1687" w:rsidRDefault="00282743" w:rsidP="00282743">
      <w:pPr>
        <w:autoSpaceDE w:val="0"/>
        <w:autoSpaceDN w:val="0"/>
        <w:adjustRightInd w:val="0"/>
        <w:spacing w:line="276" w:lineRule="auto"/>
        <w:rPr>
          <w:rFonts w:cstheme="minorHAnsi"/>
          <w:color w:val="000000"/>
        </w:rPr>
      </w:pPr>
    </w:p>
    <w:p w14:paraId="5C5D53D4"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Ekstraordinære møder</w:t>
      </w:r>
    </w:p>
    <w:p w14:paraId="2A062E57" w14:textId="42E98FEC"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Hvis der mellem to planlagte studienævnsmøder dukker en alvorlig sag op, som kræver øjeblikkelig</w:t>
      </w:r>
      <w:r w:rsidR="000D0FD8">
        <w:rPr>
          <w:rFonts w:cstheme="minorHAnsi"/>
          <w:color w:val="000000"/>
        </w:rPr>
        <w:t xml:space="preserve"> </w:t>
      </w:r>
      <w:r w:rsidRPr="00DA1687">
        <w:rPr>
          <w:rFonts w:cstheme="minorHAnsi"/>
          <w:color w:val="000000"/>
        </w:rPr>
        <w:t>beslutning, og som åbenlyst kræver en dybtgående diskussion, kan studienævnsformanden beslutte at</w:t>
      </w:r>
      <w:r w:rsidR="000D0FD8">
        <w:rPr>
          <w:rFonts w:cstheme="minorHAnsi"/>
          <w:color w:val="000000"/>
        </w:rPr>
        <w:t xml:space="preserve"> </w:t>
      </w:r>
      <w:r w:rsidRPr="00DA1687">
        <w:rPr>
          <w:rFonts w:cstheme="minorHAnsi"/>
          <w:color w:val="000000"/>
        </w:rPr>
        <w:t>indkalde til ekstraordinært møde, jf. standardforretningsordenens § 1, stk. 3.</w:t>
      </w:r>
    </w:p>
    <w:p w14:paraId="4A2C7853" w14:textId="77777777" w:rsidR="00282743" w:rsidRPr="00DA1687" w:rsidRDefault="00282743" w:rsidP="00282743">
      <w:pPr>
        <w:autoSpaceDE w:val="0"/>
        <w:autoSpaceDN w:val="0"/>
        <w:adjustRightInd w:val="0"/>
        <w:spacing w:line="276" w:lineRule="auto"/>
        <w:rPr>
          <w:rFonts w:cstheme="minorHAnsi"/>
          <w:color w:val="000000"/>
        </w:rPr>
      </w:pPr>
    </w:p>
    <w:p w14:paraId="2710F540"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Forberedelse til møderne</w:t>
      </w:r>
    </w:p>
    <w:p w14:paraId="460699AC" w14:textId="750224C0"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Studienævnsmedlemmerne har pligt til at forberede sig til møderne. Medlemmerne bør inden mødet have</w:t>
      </w:r>
      <w:r w:rsidR="000D0FD8">
        <w:rPr>
          <w:rFonts w:cstheme="minorHAnsi"/>
          <w:color w:val="000000"/>
        </w:rPr>
        <w:t xml:space="preserve"> </w:t>
      </w:r>
      <w:r w:rsidRPr="00DA1687">
        <w:rPr>
          <w:rFonts w:cstheme="minorHAnsi"/>
          <w:color w:val="000000"/>
        </w:rPr>
        <w:t>sat sig ind i problemstillingerne. Nogle studerende vælger at afholde deciderede formøder, hvor de</w:t>
      </w:r>
      <w:r w:rsidR="000D0FD8">
        <w:rPr>
          <w:rFonts w:cstheme="minorHAnsi"/>
          <w:color w:val="000000"/>
        </w:rPr>
        <w:t xml:space="preserve"> </w:t>
      </w:r>
      <w:r w:rsidRPr="00DA1687">
        <w:rPr>
          <w:rFonts w:cstheme="minorHAnsi"/>
          <w:color w:val="000000"/>
        </w:rPr>
        <w:t>studerende diskuterer punkterne.</w:t>
      </w:r>
    </w:p>
    <w:p w14:paraId="064236E7" w14:textId="77777777" w:rsidR="00282743" w:rsidRPr="00DA1687" w:rsidRDefault="00282743" w:rsidP="00282743">
      <w:pPr>
        <w:autoSpaceDE w:val="0"/>
        <w:autoSpaceDN w:val="0"/>
        <w:adjustRightInd w:val="0"/>
        <w:spacing w:line="276" w:lineRule="auto"/>
        <w:rPr>
          <w:rFonts w:cstheme="minorHAnsi"/>
          <w:color w:val="000000"/>
        </w:rPr>
      </w:pPr>
    </w:p>
    <w:p w14:paraId="3540E01C"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Formandsbehandlinger</w:t>
      </w:r>
    </w:p>
    <w:p w14:paraId="4BCCB27B" w14:textId="068D43C3"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Der findes ikke i universitetsloven eller i vedtægten en hjemmel til at delegere til formanden for</w:t>
      </w:r>
      <w:r w:rsidR="000D0FD8">
        <w:rPr>
          <w:rFonts w:cstheme="minorHAnsi"/>
          <w:color w:val="000000"/>
        </w:rPr>
        <w:t xml:space="preserve"> </w:t>
      </w:r>
      <w:r w:rsidRPr="00DA1687">
        <w:rPr>
          <w:rFonts w:cstheme="minorHAnsi"/>
          <w:color w:val="000000"/>
        </w:rPr>
        <w:t>studienævnet, ligesom der imidlertid heller ikke findes et forbud mod delegation til formanden.</w:t>
      </w:r>
    </w:p>
    <w:p w14:paraId="06E7E736" w14:textId="77777777" w:rsidR="00282743" w:rsidRPr="00DA1687" w:rsidRDefault="00282743" w:rsidP="00282743">
      <w:pPr>
        <w:autoSpaceDE w:val="0"/>
        <w:autoSpaceDN w:val="0"/>
        <w:adjustRightInd w:val="0"/>
        <w:spacing w:line="276" w:lineRule="auto"/>
        <w:rPr>
          <w:rFonts w:cstheme="minorHAnsi"/>
          <w:color w:val="000000"/>
        </w:rPr>
      </w:pPr>
    </w:p>
    <w:p w14:paraId="51262F61" w14:textId="7254FF46"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Der er i almindelighed ikke noget til hinder for, at formanden på nævnets vegne kan bemyndiges til at tage</w:t>
      </w:r>
      <w:r w:rsidR="000D0FD8">
        <w:rPr>
          <w:rFonts w:cstheme="minorHAnsi"/>
          <w:color w:val="000000"/>
        </w:rPr>
        <w:t xml:space="preserve"> </w:t>
      </w:r>
      <w:r w:rsidRPr="00DA1687">
        <w:rPr>
          <w:rFonts w:cstheme="minorHAnsi"/>
          <w:color w:val="000000"/>
        </w:rPr>
        <w:t>stilling til sager vedrørende overskridelse af klagefrister eller en begæring om genoptagelse af en sag, der</w:t>
      </w:r>
      <w:r w:rsidR="000D0FD8">
        <w:rPr>
          <w:rFonts w:cstheme="minorHAnsi"/>
          <w:color w:val="000000"/>
        </w:rPr>
        <w:t xml:space="preserve"> </w:t>
      </w:r>
      <w:r w:rsidRPr="00DA1687">
        <w:rPr>
          <w:rFonts w:cstheme="minorHAnsi"/>
          <w:color w:val="000000"/>
        </w:rPr>
        <w:t>tidligere har været behandlet af nævnet. Hvis formanden skal have disse bemyndigelser, skal det fremgå af</w:t>
      </w:r>
      <w:r w:rsidR="000D0FD8">
        <w:rPr>
          <w:rFonts w:cstheme="minorHAnsi"/>
          <w:color w:val="000000"/>
        </w:rPr>
        <w:t xml:space="preserve"> </w:t>
      </w:r>
      <w:r w:rsidRPr="00DA1687">
        <w:rPr>
          <w:rFonts w:cstheme="minorHAnsi"/>
          <w:color w:val="000000"/>
        </w:rPr>
        <w:t>nævnets forretningsorden, at man har givet disse bemyndigelser.</w:t>
      </w:r>
    </w:p>
    <w:p w14:paraId="40F46C30" w14:textId="77777777" w:rsidR="00282743" w:rsidRPr="00DA1687" w:rsidRDefault="00282743" w:rsidP="00282743">
      <w:pPr>
        <w:autoSpaceDE w:val="0"/>
        <w:autoSpaceDN w:val="0"/>
        <w:adjustRightInd w:val="0"/>
        <w:spacing w:line="276" w:lineRule="auto"/>
        <w:rPr>
          <w:rFonts w:cstheme="minorHAnsi"/>
          <w:color w:val="000000"/>
        </w:rPr>
      </w:pPr>
    </w:p>
    <w:p w14:paraId="718F6D02" w14:textId="0EDE5395" w:rsidR="00282743" w:rsidRPr="00D07A36" w:rsidRDefault="00282743" w:rsidP="00282743">
      <w:pPr>
        <w:autoSpaceDE w:val="0"/>
        <w:autoSpaceDN w:val="0"/>
        <w:adjustRightInd w:val="0"/>
        <w:spacing w:line="276" w:lineRule="auto"/>
        <w:rPr>
          <w:rFonts w:cstheme="minorHAnsi"/>
          <w:color w:val="000000"/>
        </w:rPr>
      </w:pPr>
      <w:r w:rsidRPr="00DA1687">
        <w:rPr>
          <w:rFonts w:cstheme="minorHAnsi"/>
          <w:color w:val="000000"/>
        </w:rPr>
        <w:t>Studienævnet kan derimod ikke generelt bemyndige formanden til at tage stilling til de sagstyper, der</w:t>
      </w:r>
      <w:r w:rsidR="000D0FD8">
        <w:rPr>
          <w:rFonts w:cstheme="minorHAnsi"/>
          <w:color w:val="000000"/>
        </w:rPr>
        <w:t xml:space="preserve"> </w:t>
      </w:r>
      <w:r w:rsidRPr="00DA1687">
        <w:rPr>
          <w:rFonts w:cstheme="minorHAnsi"/>
          <w:color w:val="000000"/>
        </w:rPr>
        <w:t xml:space="preserve">fremgår af universitetslovens § </w:t>
      </w:r>
      <w:r w:rsidRPr="00D07A36">
        <w:rPr>
          <w:rFonts w:cstheme="minorHAnsi"/>
          <w:color w:val="000000"/>
        </w:rPr>
        <w:t>18</w:t>
      </w:r>
      <w:r>
        <w:rPr>
          <w:rFonts w:cstheme="minorHAnsi"/>
          <w:color w:val="000000"/>
        </w:rPr>
        <w:t>.</w:t>
      </w:r>
    </w:p>
    <w:p w14:paraId="2655CF4D" w14:textId="77777777" w:rsidR="00282743" w:rsidRPr="00DA1687" w:rsidRDefault="00282743" w:rsidP="00282743">
      <w:pPr>
        <w:autoSpaceDE w:val="0"/>
        <w:autoSpaceDN w:val="0"/>
        <w:adjustRightInd w:val="0"/>
        <w:spacing w:line="276" w:lineRule="auto"/>
        <w:rPr>
          <w:rFonts w:cstheme="minorHAnsi"/>
          <w:color w:val="000000"/>
        </w:rPr>
      </w:pPr>
    </w:p>
    <w:p w14:paraId="66E675E7" w14:textId="54E02BE3"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Det følger imidlertid af forvaltningsretlig praksis, at studienævnet kan bemyndige formanden til i</w:t>
      </w:r>
      <w:r w:rsidR="000D0FD8">
        <w:rPr>
          <w:rFonts w:cstheme="minorHAnsi"/>
          <w:color w:val="000000"/>
        </w:rPr>
        <w:t xml:space="preserve"> </w:t>
      </w:r>
      <w:r w:rsidRPr="00DA1687">
        <w:rPr>
          <w:rFonts w:cstheme="minorHAnsi"/>
          <w:color w:val="000000"/>
        </w:rPr>
        <w:t>hastesager at træffe afgørelser i sager omfattet af universitetslovens § 18, hvis følgende betingelser er</w:t>
      </w:r>
      <w:r w:rsidR="000D0FD8">
        <w:rPr>
          <w:rFonts w:cstheme="minorHAnsi"/>
          <w:color w:val="000000"/>
        </w:rPr>
        <w:t xml:space="preserve"> </w:t>
      </w:r>
      <w:r w:rsidRPr="00DA1687">
        <w:rPr>
          <w:rFonts w:cstheme="minorHAnsi"/>
          <w:color w:val="000000"/>
        </w:rPr>
        <w:t>opfyldte:</w:t>
      </w:r>
    </w:p>
    <w:p w14:paraId="324606D8" w14:textId="77777777" w:rsidR="00282743" w:rsidRPr="00DA1687" w:rsidRDefault="00282743" w:rsidP="00282743">
      <w:pPr>
        <w:autoSpaceDE w:val="0"/>
        <w:autoSpaceDN w:val="0"/>
        <w:adjustRightInd w:val="0"/>
        <w:spacing w:line="276" w:lineRule="auto"/>
        <w:rPr>
          <w:rFonts w:cstheme="minorHAnsi"/>
          <w:color w:val="000000"/>
        </w:rPr>
      </w:pPr>
    </w:p>
    <w:p w14:paraId="55DFDAA3" w14:textId="57478CE7" w:rsidR="00282743" w:rsidRPr="00334C79" w:rsidRDefault="00282743" w:rsidP="00334C79">
      <w:pPr>
        <w:pStyle w:val="Listeafsnit"/>
        <w:numPr>
          <w:ilvl w:val="0"/>
          <w:numId w:val="7"/>
        </w:numPr>
        <w:autoSpaceDE w:val="0"/>
        <w:autoSpaceDN w:val="0"/>
        <w:adjustRightInd w:val="0"/>
        <w:spacing w:line="276" w:lineRule="auto"/>
        <w:rPr>
          <w:rFonts w:cstheme="minorHAnsi"/>
          <w:color w:val="000000"/>
        </w:rPr>
      </w:pPr>
      <w:r w:rsidRPr="000D0FD8">
        <w:rPr>
          <w:rFonts w:cstheme="minorHAnsi"/>
          <w:color w:val="000000"/>
        </w:rPr>
        <w:t>Der skal være tale om en hastesag, der på grund af sagens karakter ikke kan nå at blive behandlet</w:t>
      </w:r>
      <w:r w:rsidR="002F3CEE">
        <w:rPr>
          <w:rFonts w:cstheme="minorHAnsi"/>
          <w:color w:val="000000"/>
        </w:rPr>
        <w:t xml:space="preserve"> </w:t>
      </w:r>
      <w:r w:rsidRPr="00334C79">
        <w:rPr>
          <w:rFonts w:cstheme="minorHAnsi"/>
          <w:color w:val="000000"/>
        </w:rPr>
        <w:t>af studienævnet på et ordinært møde eller på et ekstraordinært møde.</w:t>
      </w:r>
    </w:p>
    <w:p w14:paraId="07D38D83" w14:textId="252AC728" w:rsidR="00282743" w:rsidRPr="000D0FD8" w:rsidRDefault="00282743" w:rsidP="000D0FD8">
      <w:pPr>
        <w:pStyle w:val="Listeafsnit"/>
        <w:numPr>
          <w:ilvl w:val="0"/>
          <w:numId w:val="7"/>
        </w:numPr>
        <w:autoSpaceDE w:val="0"/>
        <w:autoSpaceDN w:val="0"/>
        <w:adjustRightInd w:val="0"/>
        <w:spacing w:line="276" w:lineRule="auto"/>
        <w:rPr>
          <w:rFonts w:cstheme="minorHAnsi"/>
          <w:color w:val="000000"/>
        </w:rPr>
      </w:pPr>
      <w:r w:rsidRPr="000D0FD8">
        <w:rPr>
          <w:rFonts w:cstheme="minorHAnsi"/>
          <w:color w:val="000000"/>
        </w:rPr>
        <w:t>Formandens afgørelse må ikke danne ny praksis på området.</w:t>
      </w:r>
    </w:p>
    <w:p w14:paraId="59E89C73" w14:textId="18BA0E76" w:rsidR="00282743" w:rsidRPr="000D0FD8" w:rsidRDefault="00282743" w:rsidP="000D0FD8">
      <w:pPr>
        <w:pStyle w:val="Listeafsnit"/>
        <w:numPr>
          <w:ilvl w:val="0"/>
          <w:numId w:val="7"/>
        </w:numPr>
        <w:autoSpaceDE w:val="0"/>
        <w:autoSpaceDN w:val="0"/>
        <w:adjustRightInd w:val="0"/>
        <w:spacing w:line="276" w:lineRule="auto"/>
        <w:rPr>
          <w:rFonts w:cstheme="minorHAnsi"/>
          <w:color w:val="000000"/>
        </w:rPr>
      </w:pPr>
      <w:r w:rsidRPr="000D0FD8">
        <w:rPr>
          <w:rFonts w:cstheme="minorHAnsi"/>
          <w:color w:val="000000"/>
        </w:rPr>
        <w:t>Formandens afgørelse må ikke være i strid med gældende praksis.</w:t>
      </w:r>
    </w:p>
    <w:p w14:paraId="4BC6DB04" w14:textId="5ABCEF4C" w:rsidR="00282743" w:rsidRPr="000D0FD8" w:rsidRDefault="00282743" w:rsidP="000D0FD8">
      <w:pPr>
        <w:pStyle w:val="Listeafsnit"/>
        <w:numPr>
          <w:ilvl w:val="0"/>
          <w:numId w:val="7"/>
        </w:numPr>
        <w:autoSpaceDE w:val="0"/>
        <w:autoSpaceDN w:val="0"/>
        <w:adjustRightInd w:val="0"/>
        <w:spacing w:line="276" w:lineRule="auto"/>
        <w:rPr>
          <w:rFonts w:cstheme="minorHAnsi"/>
          <w:color w:val="000000"/>
        </w:rPr>
      </w:pPr>
      <w:r w:rsidRPr="000D0FD8">
        <w:rPr>
          <w:rFonts w:cstheme="minorHAnsi"/>
          <w:color w:val="000000"/>
        </w:rPr>
        <w:t>Formandens afgørelse må ikke ændre gældende praksis.</w:t>
      </w:r>
    </w:p>
    <w:p w14:paraId="26CD103B" w14:textId="3351C843" w:rsidR="00282743" w:rsidRPr="000D0FD8" w:rsidRDefault="00282743" w:rsidP="000D0FD8">
      <w:pPr>
        <w:pStyle w:val="Listeafsnit"/>
        <w:numPr>
          <w:ilvl w:val="0"/>
          <w:numId w:val="7"/>
        </w:numPr>
        <w:autoSpaceDE w:val="0"/>
        <w:autoSpaceDN w:val="0"/>
        <w:adjustRightInd w:val="0"/>
        <w:spacing w:line="276" w:lineRule="auto"/>
        <w:rPr>
          <w:rFonts w:cstheme="minorHAnsi"/>
          <w:color w:val="000000"/>
        </w:rPr>
      </w:pPr>
      <w:r w:rsidRPr="000D0FD8">
        <w:rPr>
          <w:rFonts w:cstheme="minorHAnsi"/>
          <w:color w:val="000000"/>
        </w:rPr>
        <w:t>Formandens afgørelse må ikke være specielt indgribende over for parten.</w:t>
      </w:r>
    </w:p>
    <w:p w14:paraId="23F470DE" w14:textId="7C403AC0" w:rsidR="00282743" w:rsidRPr="000D0FD8" w:rsidRDefault="00282743" w:rsidP="000D0FD8">
      <w:pPr>
        <w:pStyle w:val="Listeafsnit"/>
        <w:numPr>
          <w:ilvl w:val="0"/>
          <w:numId w:val="7"/>
        </w:numPr>
        <w:autoSpaceDE w:val="0"/>
        <w:autoSpaceDN w:val="0"/>
        <w:adjustRightInd w:val="0"/>
        <w:spacing w:line="276" w:lineRule="auto"/>
        <w:rPr>
          <w:rFonts w:cstheme="minorHAnsi"/>
          <w:color w:val="000000"/>
        </w:rPr>
      </w:pPr>
      <w:r w:rsidRPr="000D0FD8">
        <w:rPr>
          <w:rFonts w:cstheme="minorHAnsi"/>
          <w:color w:val="000000"/>
        </w:rPr>
        <w:t>Der skal være tale om enkeltsager.</w:t>
      </w:r>
    </w:p>
    <w:p w14:paraId="739AA86C" w14:textId="2D2BD411" w:rsidR="00282743" w:rsidRPr="000D0FD8" w:rsidRDefault="00282743" w:rsidP="000D0FD8">
      <w:pPr>
        <w:pStyle w:val="Listeafsnit"/>
        <w:numPr>
          <w:ilvl w:val="0"/>
          <w:numId w:val="7"/>
        </w:numPr>
        <w:autoSpaceDE w:val="0"/>
        <w:autoSpaceDN w:val="0"/>
        <w:adjustRightInd w:val="0"/>
        <w:spacing w:line="276" w:lineRule="auto"/>
        <w:rPr>
          <w:rFonts w:cstheme="minorHAnsi"/>
          <w:color w:val="000000"/>
        </w:rPr>
      </w:pPr>
      <w:r w:rsidRPr="000D0FD8">
        <w:rPr>
          <w:rFonts w:cstheme="minorHAnsi"/>
          <w:color w:val="000000"/>
        </w:rPr>
        <w:t>Studienævnet skal efterfølgende orienteres om formandens beslutning.</w:t>
      </w:r>
    </w:p>
    <w:p w14:paraId="0F3C24C8" w14:textId="77777777" w:rsidR="00282743" w:rsidRPr="00DA1687" w:rsidRDefault="00282743" w:rsidP="00282743">
      <w:pPr>
        <w:autoSpaceDE w:val="0"/>
        <w:autoSpaceDN w:val="0"/>
        <w:adjustRightInd w:val="0"/>
        <w:spacing w:line="276" w:lineRule="auto"/>
        <w:rPr>
          <w:rFonts w:cstheme="minorHAnsi"/>
          <w:color w:val="000000"/>
        </w:rPr>
      </w:pPr>
    </w:p>
    <w:p w14:paraId="0B2284C8" w14:textId="6D07E3AF"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Afslutningsvis kan oplyses, at delegationen til formand ikke må tage et sådant omfang, at studienævnet</w:t>
      </w:r>
      <w:r w:rsidR="000D0FD8">
        <w:rPr>
          <w:rFonts w:cstheme="minorHAnsi"/>
          <w:color w:val="000000"/>
        </w:rPr>
        <w:t xml:space="preserve"> </w:t>
      </w:r>
      <w:r w:rsidRPr="00DA1687">
        <w:rPr>
          <w:rFonts w:cstheme="minorHAnsi"/>
          <w:color w:val="000000"/>
        </w:rPr>
        <w:t>reelt overflødiggøres i den konkrete type sager.</w:t>
      </w:r>
    </w:p>
    <w:p w14:paraId="464CA214" w14:textId="77777777" w:rsidR="00282743" w:rsidRPr="00DA1687" w:rsidRDefault="00282743" w:rsidP="00282743">
      <w:pPr>
        <w:autoSpaceDE w:val="0"/>
        <w:autoSpaceDN w:val="0"/>
        <w:adjustRightInd w:val="0"/>
        <w:spacing w:line="276" w:lineRule="auto"/>
        <w:rPr>
          <w:rFonts w:cstheme="minorHAnsi"/>
          <w:color w:val="000000"/>
        </w:rPr>
      </w:pPr>
    </w:p>
    <w:p w14:paraId="04F2C6AA"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Forretningsorden</w:t>
      </w:r>
    </w:p>
    <w:p w14:paraId="70BC22B9" w14:textId="77777777" w:rsidR="00282743" w:rsidRPr="00DA1687" w:rsidRDefault="00282743" w:rsidP="00282743">
      <w:pPr>
        <w:autoSpaceDE w:val="0"/>
        <w:autoSpaceDN w:val="0"/>
        <w:adjustRightInd w:val="0"/>
        <w:spacing w:line="276" w:lineRule="auto"/>
        <w:rPr>
          <w:rFonts w:cstheme="minorHAnsi"/>
          <w:color w:val="000000"/>
        </w:rPr>
      </w:pPr>
      <w:r w:rsidRPr="00DA1687">
        <w:rPr>
          <w:rFonts w:cstheme="minorHAnsi"/>
          <w:color w:val="000000"/>
        </w:rPr>
        <w:t>Studienævnet kan selv fastsætte en forretningsorden inden for rammerne af denne</w:t>
      </w:r>
    </w:p>
    <w:p w14:paraId="7C8D1188" w14:textId="77777777"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standardforretningsorden.</w:t>
      </w:r>
    </w:p>
    <w:p w14:paraId="4AE69833" w14:textId="77777777" w:rsidR="00282743" w:rsidRPr="00DA1687" w:rsidRDefault="00282743" w:rsidP="00282743">
      <w:pPr>
        <w:autoSpaceDE w:val="0"/>
        <w:autoSpaceDN w:val="0"/>
        <w:adjustRightInd w:val="0"/>
        <w:spacing w:line="276" w:lineRule="auto"/>
        <w:rPr>
          <w:rFonts w:cstheme="minorHAnsi"/>
          <w:color w:val="000000"/>
        </w:rPr>
      </w:pPr>
    </w:p>
    <w:p w14:paraId="0B69B7DE"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Hovedregler</w:t>
      </w:r>
    </w:p>
    <w:p w14:paraId="5B1A687E" w14:textId="09B14170"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For at sikre en ensartet, overordnet behandling i en række forhold har</w:t>
      </w:r>
      <w:r w:rsidR="00F63EF8">
        <w:rPr>
          <w:rFonts w:cstheme="minorHAnsi"/>
          <w:color w:val="000000"/>
        </w:rPr>
        <w:t xml:space="preserve"> </w:t>
      </w:r>
      <w:r w:rsidRPr="00DA1687">
        <w:rPr>
          <w:rFonts w:cstheme="minorHAnsi"/>
          <w:color w:val="000000"/>
        </w:rPr>
        <w:t>fakultetet fastsat</w:t>
      </w:r>
      <w:r w:rsidR="000D0FD8">
        <w:rPr>
          <w:rFonts w:cstheme="minorHAnsi"/>
          <w:color w:val="000000"/>
        </w:rPr>
        <w:t xml:space="preserve"> </w:t>
      </w:r>
      <w:r w:rsidRPr="00DA1687">
        <w:rPr>
          <w:rFonts w:cstheme="minorHAnsi"/>
          <w:color w:val="000000"/>
        </w:rPr>
        <w:t>en række hovedregler, som skal iagttages</w:t>
      </w:r>
      <w:r>
        <w:rPr>
          <w:rFonts w:cstheme="minorHAnsi"/>
          <w:color w:val="000000"/>
        </w:rPr>
        <w:t xml:space="preserve">, se navnlig links under pkt. 5, </w:t>
      </w:r>
      <w:r w:rsidRPr="00DA1687">
        <w:rPr>
          <w:rFonts w:cstheme="minorHAnsi"/>
          <w:color w:val="000000"/>
        </w:rPr>
        <w:t xml:space="preserve">6 </w:t>
      </w:r>
      <w:r>
        <w:rPr>
          <w:rFonts w:cstheme="minorHAnsi"/>
          <w:color w:val="000000"/>
        </w:rPr>
        <w:t xml:space="preserve">og 7 </w:t>
      </w:r>
      <w:r w:rsidRPr="00DA1687">
        <w:rPr>
          <w:rFonts w:cstheme="minorHAnsi"/>
          <w:color w:val="000000"/>
        </w:rPr>
        <w:t>ovenfor</w:t>
      </w:r>
      <w:r w:rsidR="000809F6">
        <w:rPr>
          <w:rFonts w:cstheme="minorHAnsi"/>
          <w:color w:val="000000"/>
        </w:rPr>
        <w:t xml:space="preserve"> (side 3)</w:t>
      </w:r>
      <w:r w:rsidRPr="00DA1687">
        <w:rPr>
          <w:rFonts w:cstheme="minorHAnsi"/>
          <w:color w:val="000000"/>
        </w:rPr>
        <w:t>.</w:t>
      </w:r>
    </w:p>
    <w:p w14:paraId="1F277F92" w14:textId="77777777" w:rsidR="00282743" w:rsidRPr="00DA1687" w:rsidRDefault="00282743" w:rsidP="00282743">
      <w:pPr>
        <w:autoSpaceDE w:val="0"/>
        <w:autoSpaceDN w:val="0"/>
        <w:adjustRightInd w:val="0"/>
        <w:spacing w:line="276" w:lineRule="auto"/>
        <w:rPr>
          <w:rFonts w:cstheme="minorHAnsi"/>
          <w:color w:val="000000"/>
        </w:rPr>
      </w:pPr>
    </w:p>
    <w:p w14:paraId="4955B6B1"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Inhabilitet</w:t>
      </w:r>
    </w:p>
    <w:p w14:paraId="345E9DE4" w14:textId="013D9C47"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Studienævnets medlemmer er forpligtet til at meddele studienævnet, hvis de er inhabile i en sag, som skal</w:t>
      </w:r>
      <w:r w:rsidR="000D0FD8">
        <w:rPr>
          <w:rFonts w:cstheme="minorHAnsi"/>
          <w:color w:val="000000"/>
        </w:rPr>
        <w:t xml:space="preserve"> </w:t>
      </w:r>
      <w:r w:rsidRPr="00DA1687">
        <w:rPr>
          <w:rFonts w:cstheme="minorHAnsi"/>
          <w:color w:val="000000"/>
        </w:rPr>
        <w:t>behandles af studienævnet, jf. standardforretningsordenens § 13. Et medlem er inhabilt, hvis medlemmet</w:t>
      </w:r>
      <w:r w:rsidR="000D0FD8">
        <w:rPr>
          <w:rFonts w:cstheme="minorHAnsi"/>
          <w:color w:val="000000"/>
        </w:rPr>
        <w:t xml:space="preserve"> </w:t>
      </w:r>
      <w:r w:rsidRPr="00DA1687">
        <w:rPr>
          <w:rFonts w:cstheme="minorHAnsi"/>
          <w:color w:val="000000"/>
        </w:rPr>
        <w:t>selv eller indirekte har en interesse i emnet. Reglerne om inhabilitet fremgår af Forvaltningslovens kapitel 2.</w:t>
      </w:r>
    </w:p>
    <w:p w14:paraId="2CDBFCBC" w14:textId="77777777" w:rsidR="00282743" w:rsidRPr="00DA1687" w:rsidRDefault="00282743" w:rsidP="00282743">
      <w:pPr>
        <w:autoSpaceDE w:val="0"/>
        <w:autoSpaceDN w:val="0"/>
        <w:adjustRightInd w:val="0"/>
        <w:spacing w:line="276" w:lineRule="auto"/>
        <w:rPr>
          <w:rFonts w:cstheme="minorHAnsi"/>
          <w:color w:val="000000"/>
        </w:rPr>
      </w:pPr>
    </w:p>
    <w:p w14:paraId="0E7B8806"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Konstituerende møder</w:t>
      </w:r>
    </w:p>
    <w:p w14:paraId="025D22EA" w14:textId="52567630"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Når der har været afholdt valg, afholdes første møde herefter som konstituerende møde, hvor der vælges</w:t>
      </w:r>
      <w:r w:rsidR="000D0FD8">
        <w:rPr>
          <w:rFonts w:cstheme="minorHAnsi"/>
          <w:color w:val="000000"/>
        </w:rPr>
        <w:t xml:space="preserve"> </w:t>
      </w:r>
      <w:r w:rsidRPr="00DA1687">
        <w:rPr>
          <w:rFonts w:cstheme="minorHAnsi"/>
          <w:color w:val="000000"/>
        </w:rPr>
        <w:t>studienævnsformand og næstformand, jf. standardforretningsordene</w:t>
      </w:r>
      <w:r>
        <w:rPr>
          <w:rFonts w:cstheme="minorHAnsi"/>
          <w:color w:val="000000"/>
        </w:rPr>
        <w:t xml:space="preserve">ns § 11. Der kan ikke behandles </w:t>
      </w:r>
      <w:r w:rsidRPr="00DA1687">
        <w:rPr>
          <w:rFonts w:cstheme="minorHAnsi"/>
          <w:color w:val="000000"/>
        </w:rPr>
        <w:t>punkter på et konstituerende møde, men mange studienævn vælger at afholde et ordinært</w:t>
      </w:r>
      <w:r w:rsidR="000D0FD8">
        <w:rPr>
          <w:rFonts w:cstheme="minorHAnsi"/>
          <w:color w:val="000000"/>
        </w:rPr>
        <w:t xml:space="preserve"> </w:t>
      </w:r>
      <w:r w:rsidRPr="00DA1687">
        <w:rPr>
          <w:rFonts w:cstheme="minorHAnsi"/>
          <w:color w:val="000000"/>
        </w:rPr>
        <w:t>studienævnsmøde i umiddelbar forlængelse af det konstituerende møde.</w:t>
      </w:r>
    </w:p>
    <w:p w14:paraId="4A111F88" w14:textId="77777777" w:rsidR="00282743" w:rsidRPr="00DA1687" w:rsidRDefault="00282743" w:rsidP="00282743">
      <w:pPr>
        <w:autoSpaceDE w:val="0"/>
        <w:autoSpaceDN w:val="0"/>
        <w:adjustRightInd w:val="0"/>
        <w:spacing w:line="276" w:lineRule="auto"/>
        <w:rPr>
          <w:rFonts w:cstheme="minorHAnsi"/>
          <w:color w:val="000000"/>
        </w:rPr>
      </w:pPr>
    </w:p>
    <w:p w14:paraId="0DF38AEA"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Lukkede punkter</w:t>
      </w:r>
    </w:p>
    <w:p w14:paraId="3D3DA2C7" w14:textId="1C8AEB55"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Punkter, som indeholder oplysninger om personlige forhold eller personfølsomme oplysninger, skal</w:t>
      </w:r>
      <w:r w:rsidR="000D0FD8">
        <w:rPr>
          <w:rFonts w:cstheme="minorHAnsi"/>
          <w:color w:val="000000"/>
        </w:rPr>
        <w:t xml:space="preserve"> </w:t>
      </w:r>
      <w:r w:rsidRPr="00DA1687">
        <w:rPr>
          <w:rFonts w:cstheme="minorHAnsi"/>
          <w:color w:val="000000"/>
        </w:rPr>
        <w:t>behandles som lukkede punkter, jf. standardforretningsordenens § 2, dvs. der må kun være studienævnets</w:t>
      </w:r>
      <w:r w:rsidR="000D0FD8">
        <w:rPr>
          <w:rFonts w:cstheme="minorHAnsi"/>
          <w:color w:val="000000"/>
        </w:rPr>
        <w:t xml:space="preserve"> </w:t>
      </w:r>
      <w:r w:rsidRPr="00DA1687">
        <w:rPr>
          <w:rFonts w:cstheme="minorHAnsi"/>
          <w:color w:val="000000"/>
        </w:rPr>
        <w:t>medlemmer til stede under mødet. Evt. tilhørere eller observatører skal forlade mødet under behandlingen</w:t>
      </w:r>
      <w:r w:rsidR="000D0FD8">
        <w:rPr>
          <w:rFonts w:cstheme="minorHAnsi"/>
          <w:color w:val="000000"/>
        </w:rPr>
        <w:t xml:space="preserve"> </w:t>
      </w:r>
      <w:r w:rsidRPr="00DA1687">
        <w:rPr>
          <w:rFonts w:cstheme="minorHAnsi"/>
          <w:color w:val="000000"/>
        </w:rPr>
        <w:t>af lukkede punkter. Som eksempel på lukkede punkter kan nævnes: Dispensationer,</w:t>
      </w:r>
      <w:r w:rsidR="000D0FD8">
        <w:rPr>
          <w:rFonts w:cstheme="minorHAnsi"/>
          <w:color w:val="000000"/>
        </w:rPr>
        <w:t xml:space="preserve"> </w:t>
      </w:r>
      <w:r w:rsidRPr="00DA1687">
        <w:rPr>
          <w:rFonts w:cstheme="minorHAnsi"/>
          <w:color w:val="000000"/>
        </w:rPr>
        <w:t>undervisningsevaluering, klager over en underviser o. lign. Sager, der behandles for lukkede døre,</w:t>
      </w:r>
      <w:r w:rsidR="000D0FD8">
        <w:rPr>
          <w:rFonts w:cstheme="minorHAnsi"/>
          <w:color w:val="000000"/>
        </w:rPr>
        <w:t xml:space="preserve"> </w:t>
      </w:r>
      <w:r w:rsidRPr="00DA1687">
        <w:rPr>
          <w:rFonts w:cstheme="minorHAnsi"/>
          <w:color w:val="000000"/>
        </w:rPr>
        <w:t>behandles så vidt muligt sidst.</w:t>
      </w:r>
    </w:p>
    <w:p w14:paraId="009A9100" w14:textId="77777777" w:rsidR="00282743" w:rsidRPr="00DA1687" w:rsidRDefault="00282743" w:rsidP="00282743">
      <w:pPr>
        <w:autoSpaceDE w:val="0"/>
        <w:autoSpaceDN w:val="0"/>
        <w:adjustRightInd w:val="0"/>
        <w:spacing w:line="276" w:lineRule="auto"/>
        <w:rPr>
          <w:rFonts w:cstheme="minorHAnsi"/>
          <w:color w:val="000000"/>
        </w:rPr>
      </w:pPr>
    </w:p>
    <w:p w14:paraId="44B96545"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Meddelelser</w:t>
      </w:r>
    </w:p>
    <w:p w14:paraId="13035581" w14:textId="5F570F12"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På dagsordenen er der normalt et meddelelsespunkt, hvor der af studieleder,</w:t>
      </w:r>
      <w:r w:rsidR="000D0FD8">
        <w:rPr>
          <w:rFonts w:cstheme="minorHAnsi"/>
          <w:color w:val="000000"/>
        </w:rPr>
        <w:t xml:space="preserve"> </w:t>
      </w:r>
      <w:r w:rsidRPr="00DA1687">
        <w:rPr>
          <w:rFonts w:cstheme="minorHAnsi"/>
          <w:color w:val="000000"/>
        </w:rPr>
        <w:t>studienævnsformand og</w:t>
      </w:r>
      <w:r w:rsidR="000D0FD8">
        <w:rPr>
          <w:rFonts w:cstheme="minorHAnsi"/>
          <w:color w:val="000000"/>
        </w:rPr>
        <w:t xml:space="preserve"> </w:t>
      </w:r>
      <w:r w:rsidRPr="00DA1687">
        <w:rPr>
          <w:rFonts w:cstheme="minorHAnsi"/>
          <w:color w:val="000000"/>
        </w:rPr>
        <w:t>øvrige medlemmer kan fremlægges emner, som kan have studienævnets interesse, men som ikke kræver</w:t>
      </w:r>
      <w:r w:rsidR="000D0FD8">
        <w:rPr>
          <w:rFonts w:cstheme="minorHAnsi"/>
          <w:color w:val="000000"/>
        </w:rPr>
        <w:t xml:space="preserve"> </w:t>
      </w:r>
      <w:r w:rsidRPr="00DA1687">
        <w:rPr>
          <w:rFonts w:cstheme="minorHAnsi"/>
          <w:color w:val="000000"/>
        </w:rPr>
        <w:t>en egentlig behandling. Studienævnet kan diskutere de fremlagte meddelelser, og medlemmerne kan</w:t>
      </w:r>
      <w:r w:rsidR="000D0FD8">
        <w:rPr>
          <w:rFonts w:cstheme="minorHAnsi"/>
          <w:color w:val="000000"/>
        </w:rPr>
        <w:t xml:space="preserve"> </w:t>
      </w:r>
      <w:r w:rsidRPr="00DA1687">
        <w:rPr>
          <w:rFonts w:cstheme="minorHAnsi"/>
          <w:color w:val="000000"/>
        </w:rPr>
        <w:t>fremsætte mundtlige meddelelser, som føres til referat. Skulle en meddelelse blive diskuteret med ønske</w:t>
      </w:r>
      <w:r w:rsidR="000D0FD8">
        <w:rPr>
          <w:rFonts w:cstheme="minorHAnsi"/>
          <w:color w:val="000000"/>
        </w:rPr>
        <w:t xml:space="preserve"> </w:t>
      </w:r>
      <w:r w:rsidRPr="00DA1687">
        <w:rPr>
          <w:rFonts w:cstheme="minorHAnsi"/>
          <w:color w:val="000000"/>
        </w:rPr>
        <w:t>om en beslutning, vil punktet skulle optages på det næstfølgende møde som dagsordenspunkt, før</w:t>
      </w:r>
      <w:r w:rsidR="000D0FD8">
        <w:rPr>
          <w:rFonts w:cstheme="minorHAnsi"/>
          <w:color w:val="000000"/>
        </w:rPr>
        <w:t xml:space="preserve"> </w:t>
      </w:r>
      <w:r w:rsidRPr="00DA1687">
        <w:rPr>
          <w:rFonts w:cstheme="minorHAnsi"/>
          <w:color w:val="000000"/>
        </w:rPr>
        <w:t>beslutning kan træffes og føres til referat. Der kan ikke træffes beslutninger under meddelelser.</w:t>
      </w:r>
    </w:p>
    <w:p w14:paraId="01F3F52F" w14:textId="77777777" w:rsidR="00282743" w:rsidRPr="00DA1687" w:rsidRDefault="00282743" w:rsidP="00282743">
      <w:pPr>
        <w:autoSpaceDE w:val="0"/>
        <w:autoSpaceDN w:val="0"/>
        <w:adjustRightInd w:val="0"/>
        <w:spacing w:line="276" w:lineRule="auto"/>
        <w:rPr>
          <w:rFonts w:cstheme="minorHAnsi"/>
          <w:color w:val="000000"/>
        </w:rPr>
      </w:pPr>
    </w:p>
    <w:p w14:paraId="0711ABD9"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Medlemmer</w:t>
      </w:r>
    </w:p>
    <w:p w14:paraId="5E0B5954" w14:textId="513F2322"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 xml:space="preserve">Medlemmerne i et studienævn er alle valgte medlemmer. Der er </w:t>
      </w:r>
      <w:r>
        <w:rPr>
          <w:rFonts w:cstheme="minorHAnsi"/>
          <w:color w:val="000000"/>
        </w:rPr>
        <w:t xml:space="preserve">et </w:t>
      </w:r>
      <w:r w:rsidRPr="00DA1687">
        <w:rPr>
          <w:rFonts w:cstheme="minorHAnsi"/>
          <w:color w:val="000000"/>
        </w:rPr>
        <w:t>lige antal VIP-repræsentanter og</w:t>
      </w:r>
      <w:r w:rsidR="000D0FD8">
        <w:rPr>
          <w:rFonts w:cstheme="minorHAnsi"/>
          <w:color w:val="000000"/>
        </w:rPr>
        <w:t xml:space="preserve"> </w:t>
      </w:r>
      <w:r w:rsidRPr="00DA1687">
        <w:rPr>
          <w:rFonts w:cstheme="minorHAnsi"/>
          <w:color w:val="000000"/>
        </w:rPr>
        <w:t>studerende i studienævnet.</w:t>
      </w:r>
    </w:p>
    <w:p w14:paraId="746ED84F" w14:textId="77777777" w:rsidR="00282743" w:rsidRPr="00DA1687" w:rsidRDefault="00282743" w:rsidP="00282743">
      <w:pPr>
        <w:autoSpaceDE w:val="0"/>
        <w:autoSpaceDN w:val="0"/>
        <w:adjustRightInd w:val="0"/>
        <w:spacing w:line="276" w:lineRule="auto"/>
        <w:rPr>
          <w:rFonts w:cstheme="minorHAnsi"/>
          <w:color w:val="000000"/>
        </w:rPr>
      </w:pPr>
    </w:p>
    <w:p w14:paraId="5B6D4502"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Mødedatoer</w:t>
      </w:r>
    </w:p>
    <w:p w14:paraId="56F5518C" w14:textId="45FF2B78"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Før hvert semester besluttes mødedatoerne for det kommende års møder. Langt de fleste studienævn</w:t>
      </w:r>
      <w:r w:rsidR="000D0FD8">
        <w:rPr>
          <w:rFonts w:cstheme="minorHAnsi"/>
          <w:color w:val="000000"/>
        </w:rPr>
        <w:t xml:space="preserve"> </w:t>
      </w:r>
      <w:r w:rsidRPr="00DA1687">
        <w:rPr>
          <w:rFonts w:cstheme="minorHAnsi"/>
          <w:color w:val="000000"/>
        </w:rPr>
        <w:t>holder møder ca. én gang om måneden.</w:t>
      </w:r>
    </w:p>
    <w:p w14:paraId="1C464D3D" w14:textId="77777777" w:rsidR="00282743" w:rsidRPr="00DA1687" w:rsidRDefault="00282743" w:rsidP="00282743">
      <w:pPr>
        <w:autoSpaceDE w:val="0"/>
        <w:autoSpaceDN w:val="0"/>
        <w:adjustRightInd w:val="0"/>
        <w:spacing w:line="276" w:lineRule="auto"/>
        <w:rPr>
          <w:rFonts w:cstheme="minorHAnsi"/>
          <w:color w:val="000000"/>
        </w:rPr>
      </w:pPr>
    </w:p>
    <w:p w14:paraId="500DEDC8"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Mødedeltagelse og -pligt</w:t>
      </w:r>
    </w:p>
    <w:p w14:paraId="4167FC94" w14:textId="11828FC9"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Medlemmerne har pligt til at deltage i møderne, jf. standardforretningsordenens §13.</w:t>
      </w:r>
    </w:p>
    <w:p w14:paraId="4D519B52" w14:textId="77777777" w:rsidR="00282743" w:rsidRPr="00DA1687" w:rsidRDefault="00282743" w:rsidP="00282743">
      <w:pPr>
        <w:autoSpaceDE w:val="0"/>
        <w:autoSpaceDN w:val="0"/>
        <w:adjustRightInd w:val="0"/>
        <w:spacing w:line="276" w:lineRule="auto"/>
        <w:rPr>
          <w:rFonts w:cstheme="minorHAnsi"/>
          <w:color w:val="000000"/>
        </w:rPr>
      </w:pPr>
    </w:p>
    <w:p w14:paraId="4EC085A9"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Observatører</w:t>
      </w:r>
    </w:p>
    <w:p w14:paraId="05E7D440" w14:textId="3C548517"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Studieledere er automatisk observatører i studienævnet. Derudover kan studienævnet beslutte at lade</w:t>
      </w:r>
      <w:r w:rsidR="000D0FD8">
        <w:rPr>
          <w:rFonts w:cstheme="minorHAnsi"/>
          <w:color w:val="000000"/>
        </w:rPr>
        <w:t xml:space="preserve"> </w:t>
      </w:r>
      <w:r w:rsidRPr="00DA1687">
        <w:rPr>
          <w:rFonts w:cstheme="minorHAnsi"/>
          <w:color w:val="000000"/>
        </w:rPr>
        <w:t>yderligere personer være observatører, f.eks. faglige vejledere, administrativt personale. Observatører har</w:t>
      </w:r>
      <w:r w:rsidR="000D0FD8">
        <w:rPr>
          <w:rFonts w:cstheme="minorHAnsi"/>
          <w:color w:val="000000"/>
        </w:rPr>
        <w:t xml:space="preserve"> </w:t>
      </w:r>
      <w:r w:rsidRPr="00DA1687">
        <w:rPr>
          <w:rFonts w:cstheme="minorHAnsi"/>
          <w:color w:val="000000"/>
        </w:rPr>
        <w:t>taleret under møderne, men har ikke stemmeret, hvis en sag kommer til afstemning.</w:t>
      </w:r>
    </w:p>
    <w:p w14:paraId="29C65ADE" w14:textId="77777777" w:rsidR="00282743" w:rsidRPr="00DA1687" w:rsidRDefault="00282743" w:rsidP="00282743">
      <w:pPr>
        <w:autoSpaceDE w:val="0"/>
        <w:autoSpaceDN w:val="0"/>
        <w:adjustRightInd w:val="0"/>
        <w:spacing w:line="276" w:lineRule="auto"/>
        <w:rPr>
          <w:rFonts w:cstheme="minorHAnsi"/>
          <w:color w:val="000000"/>
        </w:rPr>
      </w:pPr>
    </w:p>
    <w:p w14:paraId="3998B24B"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Offentlige møder</w:t>
      </w:r>
    </w:p>
    <w:p w14:paraId="4626D615" w14:textId="3C6F64D0" w:rsidR="00282743" w:rsidRPr="00DA1687" w:rsidRDefault="00282743" w:rsidP="00282743">
      <w:pPr>
        <w:autoSpaceDE w:val="0"/>
        <w:autoSpaceDN w:val="0"/>
        <w:adjustRightInd w:val="0"/>
        <w:spacing w:line="276" w:lineRule="auto"/>
        <w:rPr>
          <w:rFonts w:cstheme="minorHAnsi"/>
          <w:color w:val="000000"/>
        </w:rPr>
      </w:pPr>
      <w:r w:rsidRPr="00DA1687">
        <w:rPr>
          <w:rFonts w:cstheme="minorHAnsi"/>
          <w:color w:val="000000"/>
        </w:rPr>
        <w:t>Studienævnsmøderne er offentlige, dvs. enhver har adgang til at overvære studienævnsmøderne i det</w:t>
      </w:r>
      <w:r w:rsidR="000D0FD8">
        <w:rPr>
          <w:rFonts w:cstheme="minorHAnsi"/>
          <w:color w:val="000000"/>
        </w:rPr>
        <w:t xml:space="preserve"> </w:t>
      </w:r>
      <w:r w:rsidRPr="00DA1687">
        <w:rPr>
          <w:rFonts w:cstheme="minorHAnsi"/>
          <w:color w:val="000000"/>
        </w:rPr>
        <w:t>omfang, der er plads i lokalet. Evt. tilhørere har ikke taleret og skal forholde sig roligt under møderne.</w:t>
      </w:r>
    </w:p>
    <w:p w14:paraId="38E5C60B" w14:textId="0A1642E8"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Under lukkede punkter må kun studienævnets medlemmer være til stede, dvs. tilhørere skal forlade lokalet</w:t>
      </w:r>
      <w:r w:rsidR="000D0FD8">
        <w:rPr>
          <w:rFonts w:cstheme="minorHAnsi"/>
          <w:color w:val="000000"/>
        </w:rPr>
        <w:t xml:space="preserve"> </w:t>
      </w:r>
      <w:r w:rsidRPr="00DA1687">
        <w:rPr>
          <w:rFonts w:cstheme="minorHAnsi"/>
          <w:color w:val="000000"/>
        </w:rPr>
        <w:t>under behandling af lukkede punkter.</w:t>
      </w:r>
    </w:p>
    <w:p w14:paraId="61EB716E" w14:textId="77777777" w:rsidR="00282743" w:rsidRPr="00DA1687" w:rsidRDefault="00282743" w:rsidP="00282743">
      <w:pPr>
        <w:autoSpaceDE w:val="0"/>
        <w:autoSpaceDN w:val="0"/>
        <w:adjustRightInd w:val="0"/>
        <w:spacing w:line="276" w:lineRule="auto"/>
        <w:rPr>
          <w:rFonts w:cstheme="minorHAnsi"/>
          <w:color w:val="000000"/>
        </w:rPr>
      </w:pPr>
    </w:p>
    <w:p w14:paraId="206B7635"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Referater</w:t>
      </w:r>
    </w:p>
    <w:p w14:paraId="401F2DB8" w14:textId="4174356A" w:rsidR="00C066B8" w:rsidRDefault="00282743" w:rsidP="00282743">
      <w:pPr>
        <w:autoSpaceDE w:val="0"/>
        <w:autoSpaceDN w:val="0"/>
        <w:adjustRightInd w:val="0"/>
        <w:spacing w:line="276" w:lineRule="auto"/>
        <w:rPr>
          <w:rFonts w:cstheme="minorHAnsi"/>
          <w:color w:val="000000"/>
        </w:rPr>
      </w:pPr>
      <w:r w:rsidRPr="00DA1687">
        <w:rPr>
          <w:rFonts w:cstheme="minorHAnsi"/>
          <w:color w:val="000000"/>
        </w:rPr>
        <w:t xml:space="preserve">Studienævnssekretæren udfærdiger referater af studienævnsmødet. Referatet </w:t>
      </w:r>
      <w:r w:rsidR="00C066B8">
        <w:rPr>
          <w:rFonts w:cstheme="minorHAnsi"/>
          <w:color w:val="000000"/>
        </w:rPr>
        <w:t>skal dokumentere de drøftelser og beslutninger, der har været på mødet</w:t>
      </w:r>
      <w:r w:rsidR="00A4094B">
        <w:rPr>
          <w:rFonts w:cstheme="minorHAnsi"/>
          <w:color w:val="000000"/>
        </w:rPr>
        <w:t xml:space="preserve"> med det formål at muliggøre relevant og kvalificeret opfølgning. Enhver skal kunne læse, hvad studienævnet har besluttet og på hvilken baggrund</w:t>
      </w:r>
      <w:r w:rsidR="00AA1C64">
        <w:rPr>
          <w:rFonts w:cstheme="minorHAnsi"/>
          <w:color w:val="000000"/>
        </w:rPr>
        <w:t xml:space="preserve">. </w:t>
      </w:r>
      <w:r w:rsidR="00A4094B">
        <w:rPr>
          <w:rFonts w:cstheme="minorHAnsi"/>
          <w:color w:val="000000"/>
        </w:rPr>
        <w:t xml:space="preserve">Referatet skal derved give et godt grundlag for det videre arbejde med de punkter, studienævnet har behandlet. </w:t>
      </w:r>
    </w:p>
    <w:p w14:paraId="3120A98F" w14:textId="61ECD328"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Hvis et medlem anmoder om det under mødet, vil vedkommendes argument eller ande</w:t>
      </w:r>
      <w:r w:rsidR="00A4094B">
        <w:rPr>
          <w:rFonts w:cstheme="minorHAnsi"/>
          <w:color w:val="000000"/>
        </w:rPr>
        <w:t>n</w:t>
      </w:r>
      <w:r w:rsidRPr="00DA1687">
        <w:rPr>
          <w:rFonts w:cstheme="minorHAnsi"/>
          <w:color w:val="000000"/>
        </w:rPr>
        <w:t xml:space="preserve"> </w:t>
      </w:r>
      <w:r w:rsidR="00A4094B">
        <w:rPr>
          <w:rFonts w:cstheme="minorHAnsi"/>
          <w:color w:val="000000"/>
        </w:rPr>
        <w:t>udtalelse</w:t>
      </w:r>
      <w:r w:rsidR="00A4094B" w:rsidRPr="00DA1687">
        <w:rPr>
          <w:rFonts w:cstheme="minorHAnsi"/>
          <w:color w:val="000000"/>
        </w:rPr>
        <w:t xml:space="preserve"> </w:t>
      </w:r>
      <w:r w:rsidRPr="00DA1687">
        <w:rPr>
          <w:rFonts w:cstheme="minorHAnsi"/>
          <w:color w:val="000000"/>
        </w:rPr>
        <w:t>kunne</w:t>
      </w:r>
      <w:r w:rsidR="000D0FD8">
        <w:rPr>
          <w:rFonts w:cstheme="minorHAnsi"/>
          <w:color w:val="000000"/>
        </w:rPr>
        <w:t xml:space="preserve"> </w:t>
      </w:r>
      <w:r w:rsidRPr="00DA1687">
        <w:rPr>
          <w:rFonts w:cstheme="minorHAnsi"/>
          <w:color w:val="000000"/>
        </w:rPr>
        <w:t xml:space="preserve">føres til referat. </w:t>
      </w:r>
      <w:r w:rsidR="004E0044">
        <w:rPr>
          <w:rFonts w:cstheme="minorHAnsi"/>
          <w:color w:val="000000"/>
        </w:rPr>
        <w:t xml:space="preserve">Der gengives aldrig personoplysninger om studerende, der f.eks. har søgt dispensation eller merit, i referaterne. </w:t>
      </w:r>
      <w:r w:rsidRPr="00DA1687">
        <w:rPr>
          <w:rFonts w:cstheme="minorHAnsi"/>
          <w:color w:val="000000"/>
        </w:rPr>
        <w:t xml:space="preserve">Studienævnsformanden godkender referatet, inden det </w:t>
      </w:r>
      <w:r>
        <w:rPr>
          <w:rFonts w:cstheme="minorHAnsi"/>
          <w:color w:val="000000"/>
        </w:rPr>
        <w:t xml:space="preserve">rundsendes og herefter </w:t>
      </w:r>
      <w:r w:rsidRPr="00DA1687">
        <w:rPr>
          <w:rFonts w:cstheme="minorHAnsi"/>
          <w:color w:val="000000"/>
        </w:rPr>
        <w:t>offentliggøres. Hvis et</w:t>
      </w:r>
      <w:r>
        <w:rPr>
          <w:rFonts w:cstheme="minorHAnsi"/>
          <w:color w:val="000000"/>
        </w:rPr>
        <w:t xml:space="preserve"> </w:t>
      </w:r>
      <w:r w:rsidRPr="00DA1687">
        <w:rPr>
          <w:rFonts w:cstheme="minorHAnsi"/>
          <w:color w:val="000000"/>
        </w:rPr>
        <w:t xml:space="preserve">studienævnsmedlem har </w:t>
      </w:r>
      <w:r w:rsidR="00A4094B">
        <w:rPr>
          <w:rFonts w:cstheme="minorHAnsi"/>
          <w:color w:val="000000"/>
        </w:rPr>
        <w:t>bemærkninger til</w:t>
      </w:r>
      <w:r w:rsidRPr="00DA1687">
        <w:rPr>
          <w:rFonts w:cstheme="minorHAnsi"/>
          <w:color w:val="000000"/>
        </w:rPr>
        <w:t xml:space="preserve"> referatet, </w:t>
      </w:r>
      <w:r>
        <w:rPr>
          <w:rFonts w:cstheme="minorHAnsi"/>
          <w:color w:val="000000"/>
        </w:rPr>
        <w:t>skal dette meddeles</w:t>
      </w:r>
      <w:r w:rsidRPr="00ED34CB">
        <w:rPr>
          <w:rFonts w:cstheme="minorHAnsi"/>
          <w:color w:val="000000"/>
        </w:rPr>
        <w:t xml:space="preserve"> inden for </w:t>
      </w:r>
      <w:r>
        <w:rPr>
          <w:rFonts w:cstheme="minorHAnsi"/>
          <w:color w:val="000000"/>
        </w:rPr>
        <w:t>d</w:t>
      </w:r>
      <w:r w:rsidRPr="00ED34CB">
        <w:rPr>
          <w:rFonts w:cstheme="minorHAnsi"/>
          <w:color w:val="000000"/>
        </w:rPr>
        <w:t>en</w:t>
      </w:r>
      <w:r>
        <w:rPr>
          <w:rFonts w:cstheme="minorHAnsi"/>
          <w:color w:val="000000"/>
        </w:rPr>
        <w:t xml:space="preserve"> frist, som er udmeldt i forbindelse med rundsendingen af referatet</w:t>
      </w:r>
      <w:r w:rsidRPr="00ED34CB">
        <w:rPr>
          <w:rFonts w:cstheme="minorHAnsi"/>
          <w:color w:val="000000"/>
        </w:rPr>
        <w:t>.</w:t>
      </w:r>
    </w:p>
    <w:p w14:paraId="4D15A658" w14:textId="77777777" w:rsidR="00282743" w:rsidRPr="00DA1687" w:rsidRDefault="00282743" w:rsidP="00282743">
      <w:pPr>
        <w:autoSpaceDE w:val="0"/>
        <w:autoSpaceDN w:val="0"/>
        <w:adjustRightInd w:val="0"/>
        <w:spacing w:line="276" w:lineRule="auto"/>
        <w:rPr>
          <w:rFonts w:cstheme="minorHAnsi"/>
          <w:color w:val="000000"/>
        </w:rPr>
      </w:pPr>
    </w:p>
    <w:p w14:paraId="529B5E2D"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Skriftlig sagsbehandling</w:t>
      </w:r>
    </w:p>
    <w:p w14:paraId="64C59896" w14:textId="6475C6B0"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I rutinesager kan afgørelse træffes ved skriftlig behandling. Studienævnsformanden vil da formulere et</w:t>
      </w:r>
      <w:r w:rsidR="000D0FD8">
        <w:rPr>
          <w:rFonts w:cstheme="minorHAnsi"/>
          <w:color w:val="000000"/>
        </w:rPr>
        <w:t xml:space="preserve"> </w:t>
      </w:r>
      <w:r w:rsidRPr="00DA1687">
        <w:rPr>
          <w:rFonts w:cstheme="minorHAnsi"/>
          <w:color w:val="000000"/>
        </w:rPr>
        <w:t>forslag til beslutning, som fremsendes til studienævnsmedlemmerne med en svarfrist. Hvis der ikke</w:t>
      </w:r>
      <w:r w:rsidR="000D0FD8">
        <w:rPr>
          <w:rFonts w:cstheme="minorHAnsi"/>
          <w:color w:val="000000"/>
        </w:rPr>
        <w:t xml:space="preserve"> </w:t>
      </w:r>
      <w:r w:rsidRPr="00DA1687">
        <w:rPr>
          <w:rFonts w:cstheme="minorHAnsi"/>
          <w:color w:val="000000"/>
        </w:rPr>
        <w:t>indkommer protester inden svarfristens udløb, er formandens beslutning godkendt. Kommer der</w:t>
      </w:r>
      <w:r w:rsidR="000D0FD8">
        <w:rPr>
          <w:rFonts w:cstheme="minorHAnsi"/>
          <w:color w:val="000000"/>
        </w:rPr>
        <w:t xml:space="preserve"> </w:t>
      </w:r>
      <w:r w:rsidRPr="00DA1687">
        <w:rPr>
          <w:rFonts w:cstheme="minorHAnsi"/>
          <w:color w:val="000000"/>
        </w:rPr>
        <w:t>indsigelser, gælder samme regler som ved afstemning. Ansøgninger, som sendes til skriftlig sagsbehandling,</w:t>
      </w:r>
      <w:r w:rsidR="000D0FD8">
        <w:rPr>
          <w:rFonts w:cstheme="minorHAnsi"/>
          <w:color w:val="000000"/>
        </w:rPr>
        <w:t xml:space="preserve"> </w:t>
      </w:r>
      <w:r w:rsidRPr="00DA1687">
        <w:rPr>
          <w:rFonts w:cstheme="minorHAnsi"/>
          <w:color w:val="000000"/>
        </w:rPr>
        <w:t>bør ikke være kontroversielle eller indeholde beslutninger af mere principiel karakter, men bør</w:t>
      </w:r>
      <w:r w:rsidR="000D0FD8">
        <w:rPr>
          <w:rFonts w:cstheme="minorHAnsi"/>
          <w:color w:val="000000"/>
        </w:rPr>
        <w:t xml:space="preserve"> </w:t>
      </w:r>
      <w:r w:rsidRPr="00DA1687">
        <w:rPr>
          <w:rFonts w:cstheme="minorHAnsi"/>
          <w:color w:val="000000"/>
        </w:rPr>
        <w:t>udelukkende være rutinesager.</w:t>
      </w:r>
    </w:p>
    <w:p w14:paraId="0B7BACDB" w14:textId="77777777" w:rsidR="00282743" w:rsidRPr="00DA1687" w:rsidRDefault="00282743" w:rsidP="00282743">
      <w:pPr>
        <w:autoSpaceDE w:val="0"/>
        <w:autoSpaceDN w:val="0"/>
        <w:adjustRightInd w:val="0"/>
        <w:spacing w:line="276" w:lineRule="auto"/>
        <w:rPr>
          <w:rFonts w:cstheme="minorHAnsi"/>
          <w:color w:val="000000"/>
        </w:rPr>
      </w:pPr>
    </w:p>
    <w:p w14:paraId="22A2F26D"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Studieledere</w:t>
      </w:r>
    </w:p>
    <w:p w14:paraId="6DEEB917" w14:textId="51EE5EB8"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Studieledere udpeges af dekanen efter indstilling fra studienævnet. Studielederen har til opgave i</w:t>
      </w:r>
      <w:r w:rsidR="000D0FD8">
        <w:rPr>
          <w:rFonts w:cstheme="minorHAnsi"/>
          <w:color w:val="000000"/>
        </w:rPr>
        <w:t xml:space="preserve"> </w:t>
      </w:r>
      <w:r w:rsidRPr="00DA1687">
        <w:rPr>
          <w:rFonts w:cstheme="minorHAnsi"/>
          <w:color w:val="000000"/>
        </w:rPr>
        <w:t>samarbejde med studienævnet bl.a. at forestå den praktiske tilrettelæggelse af undervisning og af prøver</w:t>
      </w:r>
      <w:r w:rsidR="000D0FD8">
        <w:rPr>
          <w:rFonts w:cstheme="minorHAnsi"/>
          <w:color w:val="000000"/>
        </w:rPr>
        <w:t xml:space="preserve"> </w:t>
      </w:r>
      <w:r w:rsidRPr="00DA1687">
        <w:rPr>
          <w:rFonts w:cstheme="minorHAnsi"/>
          <w:color w:val="000000"/>
        </w:rPr>
        <w:t>og anden bedømmelse, der indgår i eksamen. Derudover har studieledere på AAU en yderligere</w:t>
      </w:r>
      <w:r w:rsidR="000D0FD8">
        <w:rPr>
          <w:rFonts w:cstheme="minorHAnsi"/>
          <w:color w:val="000000"/>
        </w:rPr>
        <w:t xml:space="preserve"> </w:t>
      </w:r>
      <w:r w:rsidRPr="00DA1687">
        <w:rPr>
          <w:rFonts w:cstheme="minorHAnsi"/>
          <w:color w:val="000000"/>
        </w:rPr>
        <w:t xml:space="preserve">række opgaver, bl.a. rekvirering af undervisning i institutterne. </w:t>
      </w:r>
    </w:p>
    <w:p w14:paraId="7A3F8F94" w14:textId="77777777" w:rsidR="00282743" w:rsidRPr="00DA1687" w:rsidRDefault="00282743" w:rsidP="00282743">
      <w:pPr>
        <w:autoSpaceDE w:val="0"/>
        <w:autoSpaceDN w:val="0"/>
        <w:adjustRightInd w:val="0"/>
        <w:spacing w:line="276" w:lineRule="auto"/>
        <w:rPr>
          <w:rFonts w:cstheme="minorHAnsi"/>
          <w:color w:val="000000"/>
        </w:rPr>
      </w:pPr>
    </w:p>
    <w:p w14:paraId="73741414"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Studienævnsformand og næstformand</w:t>
      </w:r>
    </w:p>
    <w:p w14:paraId="4DDCCE43" w14:textId="5DDF112E"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På første møde efter et valg vælges hhv. en formand og en næstformand, jf. standardforretningsordenens §11. Formandens opgaver vil typisk være</w:t>
      </w:r>
      <w:r>
        <w:rPr>
          <w:rFonts w:cstheme="minorHAnsi"/>
          <w:color w:val="000000"/>
        </w:rPr>
        <w:t xml:space="preserve"> følgende</w:t>
      </w:r>
      <w:r w:rsidRPr="00DA1687">
        <w:rPr>
          <w:rFonts w:cstheme="minorHAnsi"/>
          <w:color w:val="000000"/>
        </w:rPr>
        <w:t>: at fastsætte mødedatoer, at fremlægge studienævnets</w:t>
      </w:r>
      <w:r w:rsidR="000D0FD8">
        <w:rPr>
          <w:rFonts w:cstheme="minorHAnsi"/>
          <w:color w:val="000000"/>
        </w:rPr>
        <w:t xml:space="preserve"> </w:t>
      </w:r>
      <w:r w:rsidRPr="00DA1687">
        <w:rPr>
          <w:rFonts w:cstheme="minorHAnsi"/>
          <w:color w:val="000000"/>
        </w:rPr>
        <w:t>forretningsorden inden for rammerne af standardforretningsordenen, at indkalde til studienævnsmøder, at</w:t>
      </w:r>
      <w:r w:rsidR="000D0FD8">
        <w:rPr>
          <w:rFonts w:cstheme="minorHAnsi"/>
          <w:color w:val="000000"/>
        </w:rPr>
        <w:t xml:space="preserve"> </w:t>
      </w:r>
      <w:r w:rsidRPr="00DA1687">
        <w:rPr>
          <w:rFonts w:cstheme="minorHAnsi"/>
          <w:color w:val="000000"/>
        </w:rPr>
        <w:t>fremlægge sager til mødet, at afholde studienævnsmøderne (lede møde og forelægge sagerne) og at</w:t>
      </w:r>
      <w:r w:rsidR="000D0FD8">
        <w:rPr>
          <w:rFonts w:cstheme="minorHAnsi"/>
          <w:color w:val="000000"/>
        </w:rPr>
        <w:t xml:space="preserve"> </w:t>
      </w:r>
      <w:r w:rsidRPr="00DA1687">
        <w:rPr>
          <w:rFonts w:cstheme="minorHAnsi"/>
          <w:color w:val="000000"/>
        </w:rPr>
        <w:t xml:space="preserve">godkende mødereferatet. </w:t>
      </w:r>
    </w:p>
    <w:p w14:paraId="2AE1C02D" w14:textId="77777777" w:rsidR="00282743" w:rsidRPr="00DA1687" w:rsidRDefault="00282743" w:rsidP="00282743">
      <w:pPr>
        <w:autoSpaceDE w:val="0"/>
        <w:autoSpaceDN w:val="0"/>
        <w:adjustRightInd w:val="0"/>
        <w:spacing w:line="276" w:lineRule="auto"/>
        <w:rPr>
          <w:rFonts w:cstheme="minorHAnsi"/>
          <w:color w:val="000000"/>
        </w:rPr>
      </w:pPr>
    </w:p>
    <w:p w14:paraId="31963E0A"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Tavshedspligt</w:t>
      </w:r>
    </w:p>
    <w:p w14:paraId="6BD6C83E" w14:textId="554DC027" w:rsidR="00282743" w:rsidRDefault="00282743" w:rsidP="00282743">
      <w:pPr>
        <w:autoSpaceDE w:val="0"/>
        <w:autoSpaceDN w:val="0"/>
        <w:adjustRightInd w:val="0"/>
        <w:spacing w:line="276" w:lineRule="auto"/>
        <w:rPr>
          <w:rFonts w:cstheme="minorHAnsi"/>
          <w:color w:val="000000"/>
        </w:rPr>
      </w:pPr>
      <w:r w:rsidRPr="00DA1687">
        <w:rPr>
          <w:rFonts w:cstheme="minorHAnsi"/>
          <w:color w:val="000000"/>
        </w:rPr>
        <w:t>Studienævnsmedlemmerne har tavshedspligt.</w:t>
      </w:r>
      <w:r w:rsidR="00CF3F4A" w:rsidRPr="00CF3F4A">
        <w:t xml:space="preserve"> </w:t>
      </w:r>
      <w:r w:rsidR="00CF3F4A" w:rsidRPr="00CF3F4A">
        <w:rPr>
          <w:rFonts w:cstheme="minorHAnsi"/>
          <w:color w:val="000000"/>
        </w:rPr>
        <w:t>Det indebære</w:t>
      </w:r>
      <w:r w:rsidR="00CF3F4A">
        <w:rPr>
          <w:rFonts w:cstheme="minorHAnsi"/>
          <w:color w:val="000000"/>
        </w:rPr>
        <w:t xml:space="preserve">r, </w:t>
      </w:r>
      <w:r w:rsidR="00CF3F4A" w:rsidRPr="00CF3F4A">
        <w:rPr>
          <w:rFonts w:cstheme="minorHAnsi"/>
          <w:color w:val="000000"/>
        </w:rPr>
        <w:t xml:space="preserve">at </w:t>
      </w:r>
      <w:r w:rsidR="00CF3F4A">
        <w:rPr>
          <w:rFonts w:cstheme="minorHAnsi"/>
          <w:color w:val="000000"/>
        </w:rPr>
        <w:t xml:space="preserve">studienævnsmedlemmer </w:t>
      </w:r>
      <w:r w:rsidR="00CF3F4A" w:rsidRPr="00CF3F4A">
        <w:rPr>
          <w:rFonts w:cstheme="minorHAnsi"/>
          <w:color w:val="000000"/>
        </w:rPr>
        <w:t xml:space="preserve">ikke må videregive fortrolige oplysninger, som de får adgang til i forbindelse med deres arbejde, til </w:t>
      </w:r>
      <w:proofErr w:type="spellStart"/>
      <w:r w:rsidR="00CF3F4A">
        <w:rPr>
          <w:rFonts w:cstheme="minorHAnsi"/>
          <w:color w:val="000000"/>
        </w:rPr>
        <w:t>udeforstående</w:t>
      </w:r>
      <w:proofErr w:type="spellEnd"/>
      <w:r w:rsidR="00CF3F4A" w:rsidRPr="00CF3F4A">
        <w:rPr>
          <w:rFonts w:cstheme="minorHAnsi"/>
          <w:color w:val="000000"/>
        </w:rPr>
        <w:t>.</w:t>
      </w:r>
    </w:p>
    <w:p w14:paraId="29CCDEB9" w14:textId="77777777" w:rsidR="00282743" w:rsidRPr="00DA1687" w:rsidRDefault="00282743" w:rsidP="00282743">
      <w:pPr>
        <w:autoSpaceDE w:val="0"/>
        <w:autoSpaceDN w:val="0"/>
        <w:adjustRightInd w:val="0"/>
        <w:spacing w:line="276" w:lineRule="auto"/>
        <w:rPr>
          <w:rFonts w:cstheme="minorHAnsi"/>
          <w:color w:val="000000"/>
        </w:rPr>
      </w:pPr>
    </w:p>
    <w:p w14:paraId="33891DC6" w14:textId="77777777" w:rsidR="00282743" w:rsidRPr="00DA1687" w:rsidRDefault="00282743" w:rsidP="00282743">
      <w:pPr>
        <w:autoSpaceDE w:val="0"/>
        <w:autoSpaceDN w:val="0"/>
        <w:adjustRightInd w:val="0"/>
        <w:spacing w:line="276" w:lineRule="auto"/>
        <w:rPr>
          <w:rFonts w:cstheme="minorHAnsi"/>
          <w:b/>
          <w:bCs/>
          <w:color w:val="4F82BE"/>
        </w:rPr>
      </w:pPr>
      <w:r w:rsidRPr="00DA1687">
        <w:rPr>
          <w:rFonts w:cstheme="minorHAnsi"/>
          <w:b/>
          <w:bCs/>
          <w:color w:val="4F82BE"/>
        </w:rPr>
        <w:t>Tillægsdagsorden</w:t>
      </w:r>
    </w:p>
    <w:p w14:paraId="70CEAF06" w14:textId="63F20B6C" w:rsidR="00282743" w:rsidRDefault="00282743" w:rsidP="000D0FD8">
      <w:pPr>
        <w:autoSpaceDE w:val="0"/>
        <w:autoSpaceDN w:val="0"/>
        <w:adjustRightInd w:val="0"/>
        <w:spacing w:line="276" w:lineRule="auto"/>
        <w:rPr>
          <w:rFonts w:cstheme="minorHAnsi"/>
          <w:color w:val="000000"/>
        </w:rPr>
      </w:pPr>
      <w:r w:rsidRPr="00DA1687">
        <w:rPr>
          <w:rFonts w:cstheme="minorHAnsi"/>
          <w:color w:val="000000"/>
        </w:rPr>
        <w:t>Hvis der efter dagsordenens udsendelse indkommer punkter, som ikke kan afvente</w:t>
      </w:r>
      <w:r w:rsidR="00934172">
        <w:rPr>
          <w:rFonts w:cstheme="minorHAnsi"/>
          <w:color w:val="000000"/>
        </w:rPr>
        <w:t xml:space="preserve"> </w:t>
      </w:r>
      <w:r w:rsidRPr="00DA1687">
        <w:rPr>
          <w:rFonts w:cstheme="minorHAnsi"/>
          <w:color w:val="000000"/>
        </w:rPr>
        <w:t>næstkommende møde,</w:t>
      </w:r>
      <w:r w:rsidR="000D0FD8">
        <w:rPr>
          <w:rFonts w:cstheme="minorHAnsi"/>
          <w:color w:val="000000"/>
        </w:rPr>
        <w:t xml:space="preserve"> </w:t>
      </w:r>
      <w:r w:rsidRPr="00DA1687">
        <w:rPr>
          <w:rFonts w:cstheme="minorHAnsi"/>
          <w:color w:val="000000"/>
        </w:rPr>
        <w:t>kan studienævnsformanden vælge at udsende et tillæg til dagsordenen, så punktet kan behandles på</w:t>
      </w:r>
      <w:r w:rsidR="000D0FD8">
        <w:rPr>
          <w:rFonts w:cstheme="minorHAnsi"/>
          <w:color w:val="000000"/>
        </w:rPr>
        <w:t xml:space="preserve"> </w:t>
      </w:r>
      <w:r w:rsidRPr="00DA1687">
        <w:rPr>
          <w:rFonts w:cstheme="minorHAnsi"/>
          <w:color w:val="000000"/>
        </w:rPr>
        <w:t>mødet.</w:t>
      </w:r>
    </w:p>
    <w:p w14:paraId="2B6DEF66" w14:textId="77777777" w:rsidR="000D0FD8" w:rsidRDefault="000D0FD8" w:rsidP="000D0FD8">
      <w:pPr>
        <w:autoSpaceDE w:val="0"/>
        <w:autoSpaceDN w:val="0"/>
        <w:adjustRightInd w:val="0"/>
        <w:spacing w:line="276" w:lineRule="auto"/>
        <w:rPr>
          <w:rFonts w:cstheme="minorHAnsi"/>
          <w:color w:val="000000"/>
        </w:rPr>
      </w:pPr>
    </w:p>
    <w:p w14:paraId="441D7B2E" w14:textId="77777777" w:rsidR="00282743" w:rsidRDefault="00282743" w:rsidP="00282743">
      <w:pPr>
        <w:spacing w:line="276" w:lineRule="auto"/>
        <w:rPr>
          <w:rFonts w:cstheme="minorHAnsi"/>
          <w:bCs/>
          <w:color w:val="211A52" w:themeColor="text1"/>
        </w:rPr>
      </w:pPr>
      <w:r>
        <w:rPr>
          <w:rFonts w:cstheme="minorHAnsi"/>
          <w:b/>
          <w:bCs/>
          <w:color w:val="4F82BE"/>
        </w:rPr>
        <w:t>Videreformidling af studienævnets arbejde og beslutninger</w:t>
      </w:r>
      <w:r>
        <w:rPr>
          <w:rFonts w:cstheme="minorHAnsi"/>
          <w:b/>
          <w:bCs/>
          <w:color w:val="4F82BE"/>
        </w:rPr>
        <w:br/>
      </w:r>
      <w:r w:rsidRPr="00A3552B">
        <w:rPr>
          <w:rFonts w:cstheme="minorHAnsi"/>
          <w:bCs/>
          <w:color w:val="211A52" w:themeColor="text1"/>
        </w:rPr>
        <w:t xml:space="preserve">Studienævnsmedlemmerne </w:t>
      </w:r>
      <w:r>
        <w:rPr>
          <w:rFonts w:cstheme="minorHAnsi"/>
          <w:bCs/>
          <w:color w:val="211A52" w:themeColor="text1"/>
        </w:rPr>
        <w:t>forventes</w:t>
      </w:r>
      <w:r w:rsidRPr="00A3552B">
        <w:rPr>
          <w:rFonts w:cstheme="minorHAnsi"/>
          <w:bCs/>
          <w:color w:val="211A52" w:themeColor="text1"/>
        </w:rPr>
        <w:t xml:space="preserve"> </w:t>
      </w:r>
      <w:r>
        <w:rPr>
          <w:rFonts w:cstheme="minorHAnsi"/>
          <w:bCs/>
          <w:color w:val="211A52" w:themeColor="text1"/>
        </w:rPr>
        <w:t xml:space="preserve">uopfordret </w:t>
      </w:r>
      <w:r w:rsidRPr="00A3552B">
        <w:rPr>
          <w:rFonts w:cstheme="minorHAnsi"/>
          <w:bCs/>
          <w:color w:val="211A52" w:themeColor="text1"/>
        </w:rPr>
        <w:t>at videre</w:t>
      </w:r>
      <w:r>
        <w:rPr>
          <w:rFonts w:cstheme="minorHAnsi"/>
          <w:bCs/>
          <w:color w:val="211A52" w:themeColor="text1"/>
        </w:rPr>
        <w:t>formidle relevante informationer og beslutninger fra studienævnsmøderne samt drøfte de problemstillinger, som studienævnet skal behandle, med deres respektive bagland, såsom institut, studieleder, sektioner, forsknings- og undervisergrupper, koordinatorer og studerende/medstuderende, således at det sikres, at studienævnets arbejde kommunikeres videre ud i organisationen.</w:t>
      </w:r>
    </w:p>
    <w:p w14:paraId="3A0B733F" w14:textId="77777777" w:rsidR="00282743" w:rsidRPr="00A3552B" w:rsidRDefault="00282743" w:rsidP="00282743">
      <w:pPr>
        <w:spacing w:line="276" w:lineRule="auto"/>
        <w:rPr>
          <w:rFonts w:cstheme="minorHAnsi"/>
          <w:b/>
          <w:bCs/>
          <w:color w:val="4F82BE"/>
        </w:rPr>
      </w:pPr>
    </w:p>
    <w:p w14:paraId="3674E01B" w14:textId="3DD005D1" w:rsidR="00282743" w:rsidRDefault="00282743" w:rsidP="00807A5A">
      <w:pPr>
        <w:spacing w:line="240" w:lineRule="auto"/>
        <w:rPr>
          <w:lang w:val="pt-BR"/>
        </w:rPr>
      </w:pPr>
      <w:r>
        <w:rPr>
          <w:lang w:val="pt-BR"/>
        </w:rPr>
        <w:t xml:space="preserve"> </w:t>
      </w:r>
    </w:p>
    <w:p w14:paraId="7F0A7B41" w14:textId="3436E897" w:rsidR="00282743" w:rsidRDefault="00282743" w:rsidP="00807A5A">
      <w:pPr>
        <w:spacing w:line="240" w:lineRule="auto"/>
        <w:rPr>
          <w:lang w:val="pt-BR"/>
        </w:rPr>
      </w:pPr>
    </w:p>
    <w:p w14:paraId="7F95CA7C" w14:textId="011EE5AF" w:rsidR="00282743" w:rsidRPr="00282743" w:rsidRDefault="00282743" w:rsidP="00037C7E">
      <w:pPr>
        <w:pStyle w:val="Overskrift1"/>
      </w:pPr>
      <w:bookmarkStart w:id="3" w:name="_Toc133919238"/>
      <w:r>
        <w:t>DEL</w:t>
      </w:r>
      <w:r w:rsidR="00A82D19">
        <w:t xml:space="preserve"> </w:t>
      </w:r>
      <w:r>
        <w:t>2: Viden og erfaringer fra de studerende ifm. arbejdet i studienævnet</w:t>
      </w:r>
      <w:bookmarkEnd w:id="3"/>
    </w:p>
    <w:p w14:paraId="0BCD5F33" w14:textId="3085F620" w:rsidR="00282743" w:rsidRPr="00282743" w:rsidRDefault="00282743" w:rsidP="00807A5A">
      <w:pPr>
        <w:spacing w:line="240" w:lineRule="auto"/>
        <w:rPr>
          <w:rFonts w:cs="Arial"/>
          <w:b/>
          <w:bCs/>
          <w:caps/>
          <w:color w:val="002060"/>
          <w:sz w:val="36"/>
        </w:rPr>
      </w:pPr>
    </w:p>
    <w:p w14:paraId="40420CA9" w14:textId="449CF7DB" w:rsidR="00282743" w:rsidRPr="006E3DA9" w:rsidRDefault="00282743" w:rsidP="006E3DA9">
      <w:pPr>
        <w:autoSpaceDE w:val="0"/>
        <w:autoSpaceDN w:val="0"/>
        <w:adjustRightInd w:val="0"/>
        <w:spacing w:line="276" w:lineRule="auto"/>
        <w:rPr>
          <w:rFonts w:cstheme="minorHAnsi"/>
          <w:b/>
          <w:bCs/>
          <w:color w:val="4F82BE"/>
        </w:rPr>
      </w:pPr>
      <w:r w:rsidRPr="006E3DA9">
        <w:rPr>
          <w:rFonts w:cstheme="minorHAnsi"/>
          <w:b/>
          <w:bCs/>
          <w:color w:val="4F82BE"/>
        </w:rPr>
        <w:t xml:space="preserve">Det praktiske vedr. studienævnsmøder </w:t>
      </w:r>
    </w:p>
    <w:p w14:paraId="1EF166F2" w14:textId="77777777" w:rsidR="00282743" w:rsidRDefault="00282743" w:rsidP="00282743">
      <w:r>
        <w:t>Møderne tilrettelægges af formandskabet i forening for nævnet. Dette kan f.eks. gøres ved at man som næstformand kontakter de andre studerende f.eks. 1,5-2 uger før ang. om de har nogle punkter til dagsordenen.</w:t>
      </w:r>
    </w:p>
    <w:p w14:paraId="5B1974A1" w14:textId="4B94D9FB" w:rsidR="0022491F" w:rsidRDefault="00282743" w:rsidP="00282743">
      <w:r>
        <w:t xml:space="preserve">Mødefrekvensen er ca. et møde pr. måned. </w:t>
      </w:r>
    </w:p>
    <w:p w14:paraId="3497B62A" w14:textId="77777777" w:rsidR="0022491F" w:rsidRDefault="0022491F" w:rsidP="00282743"/>
    <w:p w14:paraId="4561F399" w14:textId="77777777" w:rsidR="00282743" w:rsidRDefault="00282743" w:rsidP="00282743">
      <w:r w:rsidRPr="006E3DA9">
        <w:rPr>
          <w:rFonts w:cstheme="minorHAnsi"/>
          <w:b/>
          <w:bCs/>
          <w:color w:val="4F82BE"/>
        </w:rPr>
        <w:t xml:space="preserve">Formøder: </w:t>
      </w:r>
      <w:r w:rsidRPr="006E3DA9">
        <w:rPr>
          <w:rFonts w:cstheme="minorHAnsi"/>
          <w:b/>
          <w:bCs/>
          <w:color w:val="4F82BE"/>
        </w:rPr>
        <w:br/>
      </w:r>
      <w:r>
        <w:t>Det kan være en god idé at have formøder hvor man kan snakke om dagsordenen og materialet.</w:t>
      </w:r>
    </w:p>
    <w:p w14:paraId="2128A34D" w14:textId="77777777" w:rsidR="0022491F" w:rsidRDefault="0022491F" w:rsidP="00282743">
      <w:pPr>
        <w:rPr>
          <w:rFonts w:cstheme="minorHAnsi"/>
          <w:b/>
          <w:bCs/>
          <w:color w:val="4F82BE"/>
        </w:rPr>
      </w:pPr>
    </w:p>
    <w:p w14:paraId="59CB0E7F" w14:textId="48C3F8B2" w:rsidR="00282743" w:rsidRDefault="00282743" w:rsidP="00282743">
      <w:r w:rsidRPr="006E3DA9">
        <w:rPr>
          <w:rFonts w:cstheme="minorHAnsi"/>
          <w:b/>
          <w:bCs/>
          <w:color w:val="4F82BE"/>
        </w:rPr>
        <w:t>Samarbejde:</w:t>
      </w:r>
      <w:r w:rsidRPr="006E3DA9">
        <w:rPr>
          <w:rFonts w:cstheme="minorHAnsi"/>
          <w:b/>
          <w:bCs/>
          <w:color w:val="4F82BE"/>
        </w:rPr>
        <w:br/>
      </w:r>
      <w:r>
        <w:t xml:space="preserve">Det kan være en god idé at samarbejde med de andre studerende, der er medlem af institutråd, akademiskråd, studentersamfundet mv. Hvis det giver mening ift. arbejdet i SN. Det er altid godt at være orienteret om hvad der foregår i andre organer på instituttet, fakultetet og universitetet.  </w:t>
      </w:r>
    </w:p>
    <w:p w14:paraId="5586548A" w14:textId="1D66284C" w:rsidR="003B5A54" w:rsidRDefault="003B5A54" w:rsidP="00282743"/>
    <w:p w14:paraId="7324B03E" w14:textId="1D53C15F" w:rsidR="003B5A54" w:rsidRPr="00DF159B" w:rsidRDefault="0022491F" w:rsidP="00282743">
      <w:pPr>
        <w:rPr>
          <w:rFonts w:cstheme="minorHAnsi"/>
          <w:b/>
          <w:bCs/>
          <w:color w:val="4F82BE"/>
        </w:rPr>
      </w:pPr>
      <w:r w:rsidRPr="00DF159B">
        <w:rPr>
          <w:rFonts w:cstheme="minorHAnsi"/>
          <w:b/>
          <w:bCs/>
          <w:color w:val="4F82BE"/>
        </w:rPr>
        <w:t>Årshjul for kvalitetsarbejdet samt eksempel p</w:t>
      </w:r>
      <w:r w:rsidR="00DF159B" w:rsidRPr="00DF159B">
        <w:rPr>
          <w:rFonts w:cstheme="minorHAnsi"/>
          <w:b/>
          <w:bCs/>
          <w:color w:val="4F82BE"/>
        </w:rPr>
        <w:t>å årshjul i et studienævn</w:t>
      </w:r>
    </w:p>
    <w:p w14:paraId="0B6F6C30" w14:textId="2AC0381C" w:rsidR="003B5A54" w:rsidRDefault="000C2603" w:rsidP="00282743">
      <w:r>
        <w:t>På følgende link er der mulighed for at få et overblik over kvalitetsarbejdet på AAU:</w:t>
      </w:r>
      <w:hyperlink r:id="rId25" w:anchor="508796" w:history="1">
        <w:r w:rsidRPr="000C2603">
          <w:rPr>
            <w:rStyle w:val="Hyperlink"/>
          </w:rPr>
          <w:t xml:space="preserve"> Årshjul for kvalitetsarbejdet</w:t>
        </w:r>
      </w:hyperlink>
      <w:r w:rsidR="001245C2">
        <w:t>.</w:t>
      </w:r>
    </w:p>
    <w:p w14:paraId="2B355002" w14:textId="108E3324" w:rsidR="001245C2" w:rsidRDefault="002B1383" w:rsidP="00282743">
      <w:r>
        <w:t xml:space="preserve">Herudover er det også muligt at se eksempel på et årshjul for et studienævn </w:t>
      </w:r>
      <w:hyperlink r:id="rId26" w:history="1">
        <w:r w:rsidRPr="002B1383">
          <w:rPr>
            <w:rStyle w:val="Hyperlink"/>
          </w:rPr>
          <w:t>her</w:t>
        </w:r>
      </w:hyperlink>
      <w:r>
        <w:t>.</w:t>
      </w:r>
    </w:p>
    <w:p w14:paraId="2C42868C" w14:textId="0F308135" w:rsidR="00DF159B" w:rsidRDefault="00DF159B" w:rsidP="00282743"/>
    <w:p w14:paraId="52D9784A" w14:textId="77777777" w:rsidR="00DF159B" w:rsidRPr="00E612A3" w:rsidRDefault="00DF159B" w:rsidP="00282743"/>
    <w:p w14:paraId="2035A75A" w14:textId="0BB65DB3" w:rsidR="00282743" w:rsidRDefault="00282743" w:rsidP="00807A5A">
      <w:pPr>
        <w:spacing w:line="240" w:lineRule="auto"/>
      </w:pPr>
    </w:p>
    <w:p w14:paraId="0D0CE6FD" w14:textId="195E0E18" w:rsidR="00282743" w:rsidRDefault="00282743" w:rsidP="00037C7E">
      <w:pPr>
        <w:pStyle w:val="Overskrift1"/>
      </w:pPr>
      <w:bookmarkStart w:id="4" w:name="_Toc88032063"/>
      <w:bookmarkStart w:id="5" w:name="_Toc133919239"/>
      <w:r>
        <w:t>Del</w:t>
      </w:r>
      <w:r w:rsidR="00A82D19">
        <w:t xml:space="preserve"> </w:t>
      </w:r>
      <w:r>
        <w:t>2: Fakulteterne</w:t>
      </w:r>
      <w:bookmarkEnd w:id="4"/>
      <w:bookmarkEnd w:id="5"/>
    </w:p>
    <w:p w14:paraId="5FACBBC6" w14:textId="5AE50E8F" w:rsidR="00282743" w:rsidRDefault="00282743" w:rsidP="00282743">
      <w:r w:rsidRPr="5E2E3AAB">
        <w:t xml:space="preserve">Der er </w:t>
      </w:r>
      <w:r>
        <w:t>4</w:t>
      </w:r>
      <w:r w:rsidRPr="5E2E3AAB">
        <w:t xml:space="preserve"> fakulteter på AAU</w:t>
      </w:r>
      <w:r>
        <w:t>;</w:t>
      </w:r>
      <w:r w:rsidRPr="5E2E3AAB">
        <w:t xml:space="preserve"> </w:t>
      </w:r>
      <w:r w:rsidR="00AA1C64">
        <w:t>D</w:t>
      </w:r>
      <w:r w:rsidRPr="00282743">
        <w:t>et Humanistiske og Samfundsvidenskabelige Fakultet</w:t>
      </w:r>
      <w:r w:rsidRPr="5E2E3AAB">
        <w:t xml:space="preserve">, </w:t>
      </w:r>
      <w:r w:rsidR="001B623A">
        <w:t>D</w:t>
      </w:r>
      <w:r w:rsidR="001B623A" w:rsidRPr="5E2E3AAB">
        <w:t xml:space="preserve">et </w:t>
      </w:r>
      <w:r w:rsidR="001B623A">
        <w:t>I</w:t>
      </w:r>
      <w:r w:rsidR="001B623A" w:rsidRPr="5E2E3AAB">
        <w:t xml:space="preserve">ngeniør- og </w:t>
      </w:r>
      <w:r w:rsidR="001B623A">
        <w:t>N</w:t>
      </w:r>
      <w:r w:rsidR="001B623A" w:rsidRPr="5E2E3AAB">
        <w:t xml:space="preserve">aturvidenskabelige </w:t>
      </w:r>
      <w:r w:rsidR="001B623A">
        <w:t>F</w:t>
      </w:r>
      <w:r w:rsidR="001B623A" w:rsidRPr="5E2E3AAB">
        <w:t>a</w:t>
      </w:r>
      <w:r w:rsidR="001B623A">
        <w:t>ku</w:t>
      </w:r>
      <w:r w:rsidR="001B623A" w:rsidRPr="5E2E3AAB">
        <w:t>lt</w:t>
      </w:r>
      <w:r w:rsidR="001B623A">
        <w:t>et</w:t>
      </w:r>
      <w:r w:rsidRPr="5E2E3AAB">
        <w:t xml:space="preserve">, </w:t>
      </w:r>
      <w:r w:rsidR="00AA1C64">
        <w:t>D</w:t>
      </w:r>
      <w:r w:rsidRPr="5E2E3AAB">
        <w:t xml:space="preserve">et </w:t>
      </w:r>
      <w:r w:rsidR="00AA1C64">
        <w:t>S</w:t>
      </w:r>
      <w:r w:rsidRPr="5E2E3AAB">
        <w:t xml:space="preserve">undhedsvidenskabelige </w:t>
      </w:r>
      <w:r w:rsidR="00AA1C64">
        <w:t>F</w:t>
      </w:r>
      <w:r w:rsidRPr="5E2E3AAB">
        <w:t>aku</w:t>
      </w:r>
      <w:r>
        <w:t>l</w:t>
      </w:r>
      <w:r w:rsidRPr="5E2E3AAB">
        <w:t xml:space="preserve">tet og </w:t>
      </w:r>
      <w:r w:rsidR="00342277">
        <w:t>D</w:t>
      </w:r>
      <w:r w:rsidRPr="5E2E3AAB">
        <w:t xml:space="preserve">et </w:t>
      </w:r>
      <w:r w:rsidR="00AA1C64">
        <w:t>T</w:t>
      </w:r>
      <w:r w:rsidRPr="5E2E3AAB">
        <w:t xml:space="preserve">ekniske </w:t>
      </w:r>
      <w:r w:rsidR="00AA1C64">
        <w:t>F</w:t>
      </w:r>
      <w:r w:rsidRPr="5E2E3AAB">
        <w:t>aku</w:t>
      </w:r>
      <w:r w:rsidR="00CE5BF4">
        <w:t>l</w:t>
      </w:r>
      <w:r w:rsidRPr="5E2E3AAB">
        <w:t xml:space="preserve">tet for </w:t>
      </w:r>
      <w:r w:rsidR="00AA1C64">
        <w:t>IT</w:t>
      </w:r>
      <w:r w:rsidRPr="5E2E3AAB">
        <w:t xml:space="preserve"> og </w:t>
      </w:r>
      <w:r w:rsidR="00AA1C64">
        <w:t>D</w:t>
      </w:r>
      <w:r w:rsidRPr="5E2E3AAB">
        <w:t>esign. Hvert</w:t>
      </w:r>
      <w:r>
        <w:t xml:space="preserve"> </w:t>
      </w:r>
      <w:r w:rsidRPr="5E2E3AAB">
        <w:t>faku</w:t>
      </w:r>
      <w:r>
        <w:t>l</w:t>
      </w:r>
      <w:r w:rsidRPr="5E2E3AAB">
        <w:t>tet har en dekan og</w:t>
      </w:r>
      <w:r>
        <w:t xml:space="preserve"> tilhørende</w:t>
      </w:r>
      <w:r w:rsidRPr="5E2E3AAB">
        <w:t xml:space="preserve"> prodekaner</w:t>
      </w:r>
      <w:r>
        <w:t xml:space="preserve"> for specifikke områder</w:t>
      </w:r>
      <w:r w:rsidRPr="5E2E3AAB">
        <w:t>. Én af disse prodekaner er inden for uddannelse. Vedkommende er bindeleddet mellem dekanatet og studienævnene.</w:t>
      </w:r>
    </w:p>
    <w:p w14:paraId="00AC736D" w14:textId="7440216E" w:rsidR="00282743" w:rsidRPr="009547B7" w:rsidRDefault="00282743" w:rsidP="00282743">
      <w:pPr>
        <w:rPr>
          <w:rFonts w:cstheme="minorHAnsi"/>
        </w:rPr>
      </w:pPr>
      <w:r>
        <w:rPr>
          <w:rFonts w:cstheme="minorHAnsi"/>
        </w:rPr>
        <w:t xml:space="preserve">Der er et </w:t>
      </w:r>
      <w:r w:rsidRPr="009547B7">
        <w:rPr>
          <w:rFonts w:cstheme="minorHAnsi"/>
        </w:rPr>
        <w:t>akademiskråd</w:t>
      </w:r>
      <w:r>
        <w:rPr>
          <w:rFonts w:cstheme="minorHAnsi"/>
        </w:rPr>
        <w:t xml:space="preserve"> (AR) for hvert fakultet. Rådet består af et flertal af videnskabeligt personale (VP), mindretal af </w:t>
      </w:r>
      <w:r w:rsidR="001B623A">
        <w:rPr>
          <w:rFonts w:cstheme="minorHAnsi"/>
        </w:rPr>
        <w:t>teknisk-administrativt personale</w:t>
      </w:r>
      <w:r>
        <w:rPr>
          <w:rFonts w:cstheme="minorHAnsi"/>
        </w:rPr>
        <w:t xml:space="preserve"> (TAP) og mindretal af studerende. </w:t>
      </w:r>
    </w:p>
    <w:p w14:paraId="72D4BD90" w14:textId="77777777" w:rsidR="00282743" w:rsidRDefault="00282743" w:rsidP="00282743">
      <w:pPr>
        <w:spacing w:before="240"/>
        <w:rPr>
          <w:rFonts w:cstheme="minorHAnsi"/>
        </w:rPr>
      </w:pPr>
      <w:r>
        <w:rPr>
          <w:rFonts w:cstheme="minorHAnsi"/>
        </w:rPr>
        <w:t xml:space="preserve">Når der skal ansættes dekaner, bliver der nedsat et rådgivningsudvalg. Rådgivningsudvalget vælges af AR. Der skal sidde én studerende med. Rådgivningsudvalget er med til at lave stillingsopslaget til dekanstillingen. Rådgivningsudvalget skal efterfølgende gennemgå ansøgningerne og indstille dem, der skal til en samtale. Der er to samtalerunder. Samtalerne føres af et ansættelsesudvalg, der ofte består af personer, som kommer til at arbejde sammen med vedkommende, rektor er også med i dette udvalg. </w:t>
      </w:r>
      <w:r>
        <w:rPr>
          <w:rFonts w:cstheme="minorHAnsi"/>
        </w:rPr>
        <w:br/>
      </w:r>
    </w:p>
    <w:p w14:paraId="66793A84" w14:textId="0D3A658E" w:rsidR="00282743" w:rsidRDefault="00282743" w:rsidP="00282743">
      <w:pPr>
        <w:rPr>
          <w:rFonts w:cstheme="minorHAnsi"/>
        </w:rPr>
      </w:pPr>
      <w:r>
        <w:rPr>
          <w:rFonts w:cstheme="minorHAnsi"/>
        </w:rPr>
        <w:t>Når der skal ansættes prodekaner,</w:t>
      </w:r>
      <w:r w:rsidR="00323D51">
        <w:rPr>
          <w:rFonts w:cstheme="minorHAnsi"/>
        </w:rPr>
        <w:t xml:space="preserve"> har dekanen </w:t>
      </w:r>
      <w:r w:rsidR="00D806B1">
        <w:rPr>
          <w:rFonts w:cstheme="minorHAnsi"/>
        </w:rPr>
        <w:t>forskellige muligheder for at udpege en ny prodekan</w:t>
      </w:r>
      <w:r>
        <w:rPr>
          <w:rFonts w:cstheme="minorHAnsi"/>
        </w:rPr>
        <w:t>. Dekanen kan</w:t>
      </w:r>
      <w:r w:rsidR="001B4EFB">
        <w:rPr>
          <w:rFonts w:cstheme="minorHAnsi"/>
        </w:rPr>
        <w:t xml:space="preserve"> herunder</w:t>
      </w:r>
      <w:r>
        <w:rPr>
          <w:rFonts w:cstheme="minorHAnsi"/>
        </w:rPr>
        <w:t xml:space="preserve"> vælge at inddrage AR til at udpege personer til rådgivningsudvalg, som skal læse ansøgninger igennem og rådgive ansættelsesudvalget. </w:t>
      </w:r>
    </w:p>
    <w:p w14:paraId="53C6D369" w14:textId="77777777" w:rsidR="00282743" w:rsidRDefault="00282743" w:rsidP="00282743">
      <w:pPr>
        <w:rPr>
          <w:rFonts w:cstheme="minorHAnsi"/>
        </w:rPr>
      </w:pPr>
    </w:p>
    <w:p w14:paraId="0DA94DD9" w14:textId="77777777" w:rsidR="00282743" w:rsidRDefault="00282743" w:rsidP="00282743">
      <w:pPr>
        <w:rPr>
          <w:rFonts w:cstheme="minorHAnsi"/>
        </w:rPr>
      </w:pPr>
    </w:p>
    <w:p w14:paraId="331C241F" w14:textId="7CD297EA" w:rsidR="00282743" w:rsidRDefault="00282743" w:rsidP="00037C7E">
      <w:pPr>
        <w:pStyle w:val="Overskrift1"/>
      </w:pPr>
      <w:bookmarkStart w:id="6" w:name="_Toc88032065"/>
      <w:bookmarkStart w:id="7" w:name="_Toc133919240"/>
      <w:r>
        <w:t>Del</w:t>
      </w:r>
      <w:r w:rsidR="00CE5BF4">
        <w:t xml:space="preserve"> </w:t>
      </w:r>
      <w:r>
        <w:t>2: andre udvalg</w:t>
      </w:r>
      <w:bookmarkEnd w:id="6"/>
      <w:bookmarkEnd w:id="7"/>
    </w:p>
    <w:p w14:paraId="59A28C22" w14:textId="65FD3E24" w:rsidR="00282743" w:rsidRDefault="00282743" w:rsidP="00282743">
      <w:r>
        <w:t>Dekanens Rådgivende uddannelsesudvalg (DRU) består af</w:t>
      </w:r>
      <w:r w:rsidR="00F63EF8">
        <w:t xml:space="preserve"> prodekan, rådgiver, studieledere/viceinstitutledere, studienævnsformænd, Studienævnsnæstformænd, observatør fra IASPBL.</w:t>
      </w:r>
      <w:r>
        <w:t xml:space="preserve"> </w:t>
      </w:r>
      <w:r w:rsidR="00F63EF8">
        <w:t xml:space="preserve">Mødefrekvensen for DRU er minimum 2 pr. semester. </w:t>
      </w:r>
    </w:p>
    <w:p w14:paraId="7768C5F2" w14:textId="77777777" w:rsidR="00F63EF8" w:rsidRDefault="00F63EF8" w:rsidP="00282743"/>
    <w:p w14:paraId="4BE6CA25" w14:textId="3F45E4D6" w:rsidR="00282743" w:rsidRPr="00B571C8" w:rsidRDefault="00282743" w:rsidP="00282743">
      <w:r>
        <w:t>Ved SN/Rektor møder, mødes rektoratet/universitetsledelsen med formandskabet for SN, Studieleder og TAP.  Mødefrekvensen er 2 pr. semester</w:t>
      </w:r>
    </w:p>
    <w:p w14:paraId="6FE5C674" w14:textId="77777777" w:rsidR="00282743" w:rsidRDefault="00282743" w:rsidP="00282743">
      <w:pPr>
        <w:rPr>
          <w:b/>
          <w:bCs/>
        </w:rPr>
      </w:pPr>
    </w:p>
    <w:p w14:paraId="5CFB4840" w14:textId="5375A766" w:rsidR="00282743" w:rsidRDefault="00282743" w:rsidP="00282743">
      <w:r>
        <w:t>Som næstformand for SN er har man ca.: 10 (SN) + 4 (DRU) + 4 (SN/Rektor) = 18 møder pr. nævns år.</w:t>
      </w:r>
    </w:p>
    <w:p w14:paraId="5679F1C0" w14:textId="1F3C283F" w:rsidR="00340FB2" w:rsidRDefault="00340FB2" w:rsidP="00282743"/>
    <w:p w14:paraId="61E0B607" w14:textId="5BA7D5AD" w:rsidR="00340FB2" w:rsidRDefault="00F306F0" w:rsidP="00282743">
      <w:r>
        <w:t xml:space="preserve">Læs om de forskellige udvalg her: </w:t>
      </w:r>
      <w:hyperlink r:id="rId27" w:anchor="382714" w:history="1">
        <w:r w:rsidRPr="00B20C7B">
          <w:rPr>
            <w:rStyle w:val="Hyperlink"/>
          </w:rPr>
          <w:t>https://www.aauvalg.aau.dk/studerende/Til+dig+der+stiller+op/#382714</w:t>
        </w:r>
      </w:hyperlink>
      <w:r>
        <w:t xml:space="preserve"> </w:t>
      </w:r>
    </w:p>
    <w:p w14:paraId="2F0F9FAF" w14:textId="6FA3ABC1" w:rsidR="00282743" w:rsidRDefault="00282743" w:rsidP="00282743"/>
    <w:p w14:paraId="750105D8" w14:textId="26971927" w:rsidR="00E049FF" w:rsidRDefault="00B13A09" w:rsidP="00037C7E">
      <w:pPr>
        <w:pStyle w:val="Overskrift1"/>
      </w:pPr>
      <w:bookmarkStart w:id="8" w:name="_Toc133919241"/>
      <w:r>
        <w:t>DEL</w:t>
      </w:r>
      <w:r w:rsidR="00CE5BF4">
        <w:t xml:space="preserve"> </w:t>
      </w:r>
      <w:r>
        <w:t xml:space="preserve">2: </w:t>
      </w:r>
      <w:r w:rsidR="007B64BA">
        <w:t>AAUVALG</w:t>
      </w:r>
      <w:bookmarkEnd w:id="8"/>
    </w:p>
    <w:p w14:paraId="05D1D1DE" w14:textId="72BDCEF7" w:rsidR="00B13A09" w:rsidRDefault="007B64BA" w:rsidP="00282743">
      <w:r>
        <w:t xml:space="preserve">Læs mere om valg på AAU på: </w:t>
      </w:r>
      <w:hyperlink r:id="rId28" w:history="1">
        <w:r w:rsidRPr="00B20C7B">
          <w:rPr>
            <w:rStyle w:val="Hyperlink"/>
          </w:rPr>
          <w:t>https://www.aauvalg.aau.dk/</w:t>
        </w:r>
      </w:hyperlink>
      <w:r w:rsidR="00534294">
        <w:t xml:space="preserve"> </w:t>
      </w:r>
    </w:p>
    <w:p w14:paraId="526E13FE" w14:textId="09FE414F" w:rsidR="00E30B2F" w:rsidRDefault="00E30B2F" w:rsidP="00282743"/>
    <w:p w14:paraId="778717C9" w14:textId="14A865D8" w:rsidR="00B13A09" w:rsidRDefault="00B13A09" w:rsidP="00282743"/>
    <w:p w14:paraId="1B57D1A2" w14:textId="0DACADD6" w:rsidR="00B13A09" w:rsidRDefault="00B13A09" w:rsidP="00037C7E">
      <w:pPr>
        <w:pStyle w:val="Overskrift1"/>
      </w:pPr>
      <w:bookmarkStart w:id="9" w:name="_Toc133919242"/>
      <w:r>
        <w:t>DEL</w:t>
      </w:r>
      <w:r w:rsidR="00CE5BF4">
        <w:t xml:space="preserve"> </w:t>
      </w:r>
      <w:r>
        <w:t>2: Udnævnelse af årets Underviser</w:t>
      </w:r>
      <w:r w:rsidR="007A031A">
        <w:t xml:space="preserve"> på instituttet og fakultetet</w:t>
      </w:r>
      <w:bookmarkEnd w:id="9"/>
    </w:p>
    <w:p w14:paraId="26D5EACF" w14:textId="49D27F83" w:rsidR="00CD3529" w:rsidRDefault="00206E6E" w:rsidP="00CD3529">
      <w:pPr>
        <w:rPr>
          <w:bCs/>
        </w:rPr>
      </w:pPr>
      <w:r>
        <w:rPr>
          <w:bCs/>
        </w:rPr>
        <w:t xml:space="preserve"> </w:t>
      </w:r>
    </w:p>
    <w:p w14:paraId="39F92A3B" w14:textId="0C9C4680" w:rsidR="00CD3529" w:rsidRDefault="00CD3529" w:rsidP="00282743">
      <w:r>
        <w:rPr>
          <w:bCs/>
        </w:rPr>
        <w:t>Studerende</w:t>
      </w:r>
      <w:r>
        <w:t xml:space="preserve"> i hvert studienævn</w:t>
      </w:r>
      <w:r w:rsidR="00F63EF8">
        <w:t xml:space="preserve"> udvælger</w:t>
      </w:r>
      <w:r>
        <w:t>en kandidat til Årets Underviser ud fra de kriterier, som DSUR har opstillet.</w:t>
      </w:r>
    </w:p>
    <w:p w14:paraId="2F7B2749" w14:textId="77777777" w:rsidR="00E248D9" w:rsidRDefault="00E248D9" w:rsidP="00E248D9">
      <w:pPr>
        <w:spacing w:before="100" w:beforeAutospacing="1" w:after="100" w:afterAutospacing="1"/>
      </w:pPr>
      <w:r>
        <w:t xml:space="preserve">De nominerede meddeles til fakultetets kontaktperson. Sammen med navnet på den nominerede skal der fremsendes en velformuleret, skriftlig begrundelse for indstillingen. </w:t>
      </w:r>
    </w:p>
    <w:p w14:paraId="1F558926" w14:textId="62495046" w:rsidR="00E248D9" w:rsidRDefault="00E248D9" w:rsidP="00E248D9">
      <w:r w:rsidRPr="008875FE">
        <w:t>Til hver underviser, der</w:t>
      </w:r>
      <w:r>
        <w:t xml:space="preserve"> </w:t>
      </w:r>
      <w:r w:rsidR="00CE5BF4">
        <w:t xml:space="preserve">vælges </w:t>
      </w:r>
      <w:r>
        <w:t>t</w:t>
      </w:r>
      <w:r w:rsidRPr="008875FE">
        <w:t>il “Årets Underviser” ved et studienævn, udbetales</w:t>
      </w:r>
      <w:r>
        <w:t xml:space="preserve"> </w:t>
      </w:r>
      <w:r w:rsidRPr="008875FE">
        <w:t>et beløb på DKK 25.000 som en skattefri hædersgave</w:t>
      </w:r>
      <w:r>
        <w:t xml:space="preserve">. </w:t>
      </w:r>
      <w:r w:rsidRPr="008875FE">
        <w:t xml:space="preserve">Udgifterne dækkes af det institut, som prismodtageren er ansat ved. </w:t>
      </w:r>
      <w:r>
        <w:br/>
      </w:r>
    </w:p>
    <w:p w14:paraId="747621EE" w14:textId="31997AFA" w:rsidR="002466EA" w:rsidRDefault="002466EA" w:rsidP="002466EA">
      <w:r w:rsidRPr="006E3DA9">
        <w:rPr>
          <w:rFonts w:cstheme="minorHAnsi"/>
          <w:b/>
          <w:bCs/>
          <w:color w:val="4F82BE"/>
        </w:rPr>
        <w:t xml:space="preserve">Udvælgelse af Årets Underviser ved fakultetet – </w:t>
      </w:r>
      <w:r w:rsidR="00B12464" w:rsidRPr="006E3DA9">
        <w:rPr>
          <w:rFonts w:cstheme="minorHAnsi"/>
          <w:b/>
          <w:bCs/>
          <w:color w:val="4F82BE"/>
        </w:rPr>
        <w:t>Næstformænd i s</w:t>
      </w:r>
      <w:r w:rsidRPr="006E3DA9">
        <w:rPr>
          <w:rFonts w:cstheme="minorHAnsi"/>
          <w:b/>
          <w:bCs/>
          <w:color w:val="4F82BE"/>
        </w:rPr>
        <w:t>tudienævn</w:t>
      </w:r>
      <w:r w:rsidR="00B12464" w:rsidRPr="006E3DA9">
        <w:rPr>
          <w:rFonts w:cstheme="minorHAnsi"/>
          <w:b/>
          <w:bCs/>
          <w:color w:val="4F82BE"/>
        </w:rPr>
        <w:t>ene</w:t>
      </w:r>
      <w:r w:rsidRPr="006E3DA9">
        <w:rPr>
          <w:rFonts w:cstheme="minorHAnsi"/>
          <w:b/>
          <w:bCs/>
          <w:color w:val="4F82BE"/>
        </w:rPr>
        <w:t xml:space="preserve"> mødes og drøfter</w:t>
      </w:r>
      <w:r>
        <w:rPr>
          <w:b/>
        </w:rPr>
        <w:t xml:space="preserve"> </w:t>
      </w:r>
      <w:r w:rsidRPr="00AA4589">
        <w:t>(oktober – november)</w:t>
      </w:r>
      <w:r>
        <w:rPr>
          <w:b/>
        </w:rPr>
        <w:br/>
      </w:r>
      <w:r w:rsidR="00B12464">
        <w:t>Studienævnsnæstformænd</w:t>
      </w:r>
      <w:r>
        <w:t xml:space="preserve"> indkaldes til møde om hvem af de </w:t>
      </w:r>
      <w:r w:rsidR="00CE5BF4">
        <w:t>valgte Årets Underviser i Studienævnet</w:t>
      </w:r>
      <w:r>
        <w:t xml:space="preserve">, der skal være Årets Underviser ved fakultetet. Her bliver aftalt hvem af de studerende, der er ansvarlig for at skrive indstillingen om Årets Underviser. Det er gerne talsmanden fra det studienævn, hvor Årets Underviser hører til. </w:t>
      </w:r>
    </w:p>
    <w:p w14:paraId="5416083E" w14:textId="6EA416A6" w:rsidR="00282743" w:rsidRDefault="00282743" w:rsidP="00282743">
      <w:pPr>
        <w:rPr>
          <w:rFonts w:cstheme="minorHAnsi"/>
        </w:rPr>
      </w:pPr>
    </w:p>
    <w:p w14:paraId="7F9A9BF5" w14:textId="77777777" w:rsidR="00282743" w:rsidRDefault="00282743" w:rsidP="00282743">
      <w:pPr>
        <w:rPr>
          <w:rFonts w:cstheme="minorHAnsi"/>
        </w:rPr>
      </w:pPr>
    </w:p>
    <w:p w14:paraId="24109DE6" w14:textId="0023C5AC" w:rsidR="00414FFE" w:rsidRDefault="00414FFE" w:rsidP="00037C7E">
      <w:pPr>
        <w:pStyle w:val="Overskrift1"/>
      </w:pPr>
      <w:bookmarkStart w:id="10" w:name="_Toc133919243"/>
      <w:r>
        <w:t xml:space="preserve">Del 2: </w:t>
      </w:r>
      <w:r w:rsidR="00AF00B3">
        <w:t>Kvalitetsudvikling</w:t>
      </w:r>
      <w:bookmarkEnd w:id="10"/>
      <w:r w:rsidR="00AF00B3">
        <w:t xml:space="preserve"> </w:t>
      </w:r>
    </w:p>
    <w:p w14:paraId="1B88E5D2" w14:textId="62A4D106" w:rsidR="00CD3D64" w:rsidRDefault="005F186A" w:rsidP="00F941C4">
      <w:pPr>
        <w:jc w:val="both"/>
        <w:rPr>
          <w:rFonts w:cstheme="minorHAnsi"/>
        </w:rPr>
      </w:pPr>
      <w:r>
        <w:t xml:space="preserve">På AAU arbejder vi løbende med udvikling af vores uddannelser. </w:t>
      </w:r>
      <w:r w:rsidR="00CC78EF">
        <w:t>Arbejdet</w:t>
      </w:r>
      <w:r w:rsidR="00803043">
        <w:t xml:space="preserve"> foregår via </w:t>
      </w:r>
      <w:hyperlink r:id="rId29" w:history="1">
        <w:r w:rsidR="00803043" w:rsidRPr="003F066F">
          <w:rPr>
            <w:rStyle w:val="Hyperlink"/>
          </w:rPr>
          <w:t>universitetets kvalitetssystem</w:t>
        </w:r>
      </w:hyperlink>
      <w:r w:rsidR="00A23E1B">
        <w:t xml:space="preserve"> og</w:t>
      </w:r>
      <w:r>
        <w:t xml:space="preserve"> er afgørende for, at vores uddannelser kan leve op til de mange forskellige krav, der er til uddannelser i Danmark. </w:t>
      </w:r>
      <w:r w:rsidR="00414FFE">
        <w:rPr>
          <w:rFonts w:cstheme="minorHAnsi"/>
        </w:rPr>
        <w:t xml:space="preserve">En af studienævnets kerneopgaver er at bidrage til </w:t>
      </w:r>
      <w:r w:rsidR="00AF00B3">
        <w:rPr>
          <w:rFonts w:cstheme="minorHAnsi"/>
        </w:rPr>
        <w:t>kvalitetsudvikling</w:t>
      </w:r>
      <w:r w:rsidR="00414FFE">
        <w:rPr>
          <w:rFonts w:cstheme="minorHAnsi"/>
        </w:rPr>
        <w:t xml:space="preserve"> af studienævnets uddannelser. </w:t>
      </w:r>
      <w:r w:rsidR="00FC4B84">
        <w:rPr>
          <w:rFonts w:cstheme="minorHAnsi"/>
        </w:rPr>
        <w:t>I studienævnet for</w:t>
      </w:r>
      <w:r w:rsidR="00716A7E">
        <w:rPr>
          <w:rFonts w:cstheme="minorHAnsi"/>
        </w:rPr>
        <w:t>e</w:t>
      </w:r>
      <w:r w:rsidR="004F46CE">
        <w:rPr>
          <w:rFonts w:cstheme="minorHAnsi"/>
        </w:rPr>
        <w:t>går</w:t>
      </w:r>
      <w:r w:rsidR="00521936">
        <w:rPr>
          <w:rFonts w:cstheme="minorHAnsi"/>
        </w:rPr>
        <w:t xml:space="preserve"> kvalitetsudviklingen</w:t>
      </w:r>
      <w:r w:rsidR="003B7946">
        <w:rPr>
          <w:rFonts w:cstheme="minorHAnsi"/>
        </w:rPr>
        <w:t xml:space="preserve"> i to spor</w:t>
      </w:r>
      <w:r w:rsidR="00CD3D64">
        <w:rPr>
          <w:rFonts w:cstheme="minorHAnsi"/>
        </w:rPr>
        <w:t>:</w:t>
      </w:r>
      <w:r w:rsidR="003B7946">
        <w:rPr>
          <w:rFonts w:cstheme="minorHAnsi"/>
        </w:rPr>
        <w:t xml:space="preserve"> </w:t>
      </w:r>
    </w:p>
    <w:p w14:paraId="43BEA4D5" w14:textId="68B57752" w:rsidR="00CD3D64" w:rsidRDefault="00B26F3A" w:rsidP="00CD3D64">
      <w:pPr>
        <w:pStyle w:val="Listeafsnit"/>
        <w:numPr>
          <w:ilvl w:val="0"/>
          <w:numId w:val="9"/>
        </w:numPr>
        <w:jc w:val="both"/>
        <w:rPr>
          <w:rFonts w:cstheme="minorHAnsi"/>
        </w:rPr>
      </w:pPr>
      <w:r>
        <w:rPr>
          <w:rFonts w:cstheme="minorHAnsi"/>
        </w:rPr>
        <w:t>Å</w:t>
      </w:r>
      <w:r w:rsidR="003B7946" w:rsidRPr="00CD3D64">
        <w:rPr>
          <w:rFonts w:cstheme="minorHAnsi"/>
        </w:rPr>
        <w:t xml:space="preserve">rlig kvalitetsopfølgning </w:t>
      </w:r>
    </w:p>
    <w:p w14:paraId="6D4F5042" w14:textId="23E6139F" w:rsidR="0016528C" w:rsidRPr="00CD3D64" w:rsidRDefault="00CD3D64" w:rsidP="00334C79">
      <w:pPr>
        <w:pStyle w:val="Listeafsnit"/>
        <w:numPr>
          <w:ilvl w:val="0"/>
          <w:numId w:val="9"/>
        </w:numPr>
        <w:jc w:val="both"/>
        <w:rPr>
          <w:rFonts w:cstheme="minorHAnsi"/>
        </w:rPr>
      </w:pPr>
      <w:r>
        <w:rPr>
          <w:rFonts w:cstheme="minorHAnsi"/>
        </w:rPr>
        <w:t>L</w:t>
      </w:r>
      <w:r w:rsidR="00037C7E" w:rsidRPr="00CD3D64">
        <w:rPr>
          <w:rFonts w:cstheme="minorHAnsi"/>
        </w:rPr>
        <w:t xml:space="preserve">øbende </w:t>
      </w:r>
      <w:r w:rsidR="004F669F">
        <w:rPr>
          <w:rFonts w:cstheme="minorHAnsi"/>
        </w:rPr>
        <w:t>kvalitets</w:t>
      </w:r>
      <w:r w:rsidR="00344190" w:rsidRPr="00CD3D64">
        <w:rPr>
          <w:rFonts w:cstheme="minorHAnsi"/>
        </w:rPr>
        <w:t>opfølgning</w:t>
      </w:r>
      <w:r>
        <w:rPr>
          <w:rFonts w:cstheme="minorHAnsi"/>
        </w:rPr>
        <w:t xml:space="preserve"> </w:t>
      </w:r>
    </w:p>
    <w:p w14:paraId="01103256" w14:textId="603E67E0" w:rsidR="0016528C" w:rsidRDefault="0016528C" w:rsidP="00F941C4">
      <w:pPr>
        <w:jc w:val="both"/>
        <w:rPr>
          <w:rFonts w:cstheme="minorHAnsi"/>
        </w:rPr>
      </w:pPr>
    </w:p>
    <w:p w14:paraId="5523D850" w14:textId="60743A54" w:rsidR="00B26F3A" w:rsidRPr="00334C79" w:rsidRDefault="00A828E2" w:rsidP="00F941C4">
      <w:pPr>
        <w:jc w:val="both"/>
        <w:rPr>
          <w:rFonts w:cstheme="minorHAnsi"/>
          <w:b/>
          <w:bCs/>
        </w:rPr>
      </w:pPr>
      <w:r>
        <w:rPr>
          <w:rFonts w:cstheme="minorHAnsi"/>
          <w:b/>
          <w:bCs/>
        </w:rPr>
        <w:t>Å</w:t>
      </w:r>
      <w:r w:rsidR="00B26F3A">
        <w:rPr>
          <w:rFonts w:cstheme="minorHAnsi"/>
          <w:b/>
          <w:bCs/>
        </w:rPr>
        <w:t>rlig kvalitetsopfølgning</w:t>
      </w:r>
    </w:p>
    <w:p w14:paraId="0ADAD440" w14:textId="3F74E5A6" w:rsidR="00446693" w:rsidRDefault="00F359C2">
      <w:pPr>
        <w:jc w:val="both"/>
        <w:rPr>
          <w:rFonts w:cstheme="minorHAnsi"/>
        </w:rPr>
      </w:pPr>
      <w:r>
        <w:rPr>
          <w:rFonts w:cstheme="minorHAnsi"/>
        </w:rPr>
        <w:t xml:space="preserve">Den årlige kvalitetsopfølgning er </w:t>
      </w:r>
      <w:r w:rsidR="00CD3D64">
        <w:rPr>
          <w:rFonts w:cstheme="minorHAnsi"/>
        </w:rPr>
        <w:t>den overordnede hovedproces i AAU’s kvalitetssystem</w:t>
      </w:r>
      <w:r w:rsidR="00446693">
        <w:rPr>
          <w:rFonts w:cstheme="minorHAnsi"/>
        </w:rPr>
        <w:t xml:space="preserve"> for uddannelsesområdet</w:t>
      </w:r>
      <w:r w:rsidR="00CD3D64">
        <w:rPr>
          <w:rFonts w:cstheme="minorHAnsi"/>
        </w:rPr>
        <w:t xml:space="preserve">. Processen er </w:t>
      </w:r>
      <w:r>
        <w:rPr>
          <w:rFonts w:cstheme="minorHAnsi"/>
        </w:rPr>
        <w:t xml:space="preserve">forankret i </w:t>
      </w:r>
      <w:hyperlink r:id="rId30" w:anchor="499575" w:history="1">
        <w:r w:rsidRPr="00FF3BCC">
          <w:rPr>
            <w:rStyle w:val="Hyperlink"/>
            <w:rFonts w:cstheme="minorHAnsi"/>
          </w:rPr>
          <w:t>Procedure for årlig op</w:t>
        </w:r>
        <w:r w:rsidR="0002109B" w:rsidRPr="00FF3BCC">
          <w:rPr>
            <w:rStyle w:val="Hyperlink"/>
            <w:rFonts w:cstheme="minorHAnsi"/>
          </w:rPr>
          <w:t>følgning</w:t>
        </w:r>
        <w:r w:rsidR="00A7602E" w:rsidRPr="00FF3BCC">
          <w:rPr>
            <w:rStyle w:val="Hyperlink"/>
            <w:rFonts w:cstheme="minorHAnsi"/>
          </w:rPr>
          <w:t xml:space="preserve"> og uddannelsesevaluering</w:t>
        </w:r>
      </w:hyperlink>
      <w:r w:rsidR="00583AFD">
        <w:rPr>
          <w:rFonts w:cstheme="minorHAnsi"/>
        </w:rPr>
        <w:t xml:space="preserve">. </w:t>
      </w:r>
      <w:r w:rsidR="00414FFE">
        <w:rPr>
          <w:rFonts w:cstheme="minorHAnsi"/>
        </w:rPr>
        <w:t xml:space="preserve">Denne proces </w:t>
      </w:r>
      <w:r w:rsidR="00CD3D64">
        <w:rPr>
          <w:rFonts w:cstheme="minorHAnsi"/>
        </w:rPr>
        <w:t xml:space="preserve">gennemføres i en seksårig cyklus, hvorigennem uddannelsernes handlingsplaner med indsatser årligt opdateres. Som grundlag for opdateringen gennemføres hvert andet år en uddannelsesevaluering </w:t>
      </w:r>
      <w:r w:rsidR="00446693">
        <w:rPr>
          <w:rFonts w:cstheme="minorHAnsi"/>
        </w:rPr>
        <w:t xml:space="preserve">(år 1 af cyklussen) </w:t>
      </w:r>
      <w:r w:rsidR="00CD3D64">
        <w:rPr>
          <w:rFonts w:cstheme="minorHAnsi"/>
        </w:rPr>
        <w:t>eller en kvalitetsrapportering</w:t>
      </w:r>
      <w:r w:rsidR="00446693">
        <w:rPr>
          <w:rFonts w:cstheme="minorHAnsi"/>
        </w:rPr>
        <w:t xml:space="preserve"> (år 3 og 5 af cyklussen). G</w:t>
      </w:r>
      <w:r w:rsidR="00992F15">
        <w:rPr>
          <w:rFonts w:cstheme="minorHAnsi"/>
        </w:rPr>
        <w:t xml:space="preserve">ennem udarbejdelse af en rapport og afholdelse af et møde om evaluering af/status på uddannelsens kvalitet, identificeres udfordringer/forbedringspotentialer, der skal arbejdes videre med via uddannelsens handlingsplan. I de mellemliggende år </w:t>
      </w:r>
      <w:r w:rsidR="00B26F3A">
        <w:rPr>
          <w:rFonts w:cstheme="minorHAnsi"/>
        </w:rPr>
        <w:t xml:space="preserve">(2, 4 og 6) </w:t>
      </w:r>
      <w:r w:rsidR="00992F15">
        <w:rPr>
          <w:rFonts w:cstheme="minorHAnsi"/>
        </w:rPr>
        <w:t>gennemføres en institutintern kvalitetsstatus i samarbejde mellem institutledelse og studienævnsformand</w:t>
      </w:r>
      <w:r w:rsidR="00446693">
        <w:rPr>
          <w:rFonts w:cstheme="minorHAnsi"/>
        </w:rPr>
        <w:t xml:space="preserve"> som også har til formål at identificere udfordringer/forbedringspotentialer, der skal arbejdes med via handlingsplanen</w:t>
      </w:r>
      <w:r w:rsidR="00992F15">
        <w:rPr>
          <w:rFonts w:cstheme="minorHAnsi"/>
        </w:rPr>
        <w:t xml:space="preserve">. </w:t>
      </w:r>
    </w:p>
    <w:p w14:paraId="30CAE910" w14:textId="77777777" w:rsidR="00446693" w:rsidRDefault="00446693">
      <w:pPr>
        <w:jc w:val="both"/>
        <w:rPr>
          <w:rFonts w:cstheme="minorHAnsi"/>
        </w:rPr>
      </w:pPr>
    </w:p>
    <w:p w14:paraId="3C9E5AF0" w14:textId="6FAC59BB" w:rsidR="00D0413F" w:rsidRDefault="00992F15" w:rsidP="00F941C4">
      <w:pPr>
        <w:jc w:val="both"/>
      </w:pPr>
      <w:r>
        <w:rPr>
          <w:rFonts w:cstheme="minorHAnsi"/>
        </w:rPr>
        <w:t>Studienævnene behandler og giver hvert år</w:t>
      </w:r>
      <w:r w:rsidR="00446693">
        <w:rPr>
          <w:rFonts w:cstheme="minorHAnsi"/>
        </w:rPr>
        <w:t xml:space="preserve"> </w:t>
      </w:r>
      <w:r>
        <w:rPr>
          <w:rFonts w:cstheme="minorHAnsi"/>
        </w:rPr>
        <w:t>input til justering af uddannelsernes handlingsplaner i sammenhæng med behandlingen af en datapakke med nøgletal for studienævnets uddannelser. De år hvor der gennemføres uddannelsesevaluering eller kvalitetsrapportering behandler studienævnet handlingsplan og datapakke sammen med et udkast til evalueringsrapport(er)/kvalitetsrapport(er)</w:t>
      </w:r>
      <w:r w:rsidR="00446693">
        <w:rPr>
          <w:rFonts w:cstheme="minorHAnsi"/>
        </w:rPr>
        <w:t>.</w:t>
      </w:r>
      <w:r>
        <w:rPr>
          <w:rFonts w:cstheme="minorHAnsi"/>
        </w:rPr>
        <w:t xml:space="preserve"> </w:t>
      </w:r>
      <w:r w:rsidR="00446693">
        <w:t xml:space="preserve">Dernæst skal studienævnet sikre implementering af de indsatser i handlingsplanen, som studienævnet er </w:t>
      </w:r>
      <w:r w:rsidR="00D0413F">
        <w:t>ansvarligt</w:t>
      </w:r>
      <w:r w:rsidR="00446693">
        <w:t xml:space="preserve"> for.</w:t>
      </w:r>
    </w:p>
    <w:p w14:paraId="6C4DB208" w14:textId="67CB6277" w:rsidR="00D32FC1" w:rsidRDefault="00446693" w:rsidP="00F941C4">
      <w:pPr>
        <w:jc w:val="both"/>
      </w:pPr>
      <w:r>
        <w:t xml:space="preserve"> </w:t>
      </w:r>
    </w:p>
    <w:p w14:paraId="364E3466" w14:textId="77777777" w:rsidR="00AA2E38" w:rsidRDefault="00AA2E38" w:rsidP="00F941C4">
      <w:pPr>
        <w:jc w:val="both"/>
        <w:rPr>
          <w:rFonts w:cstheme="minorHAnsi"/>
          <w:b/>
          <w:bCs/>
        </w:rPr>
      </w:pPr>
      <w:r>
        <w:rPr>
          <w:rFonts w:cstheme="minorHAnsi"/>
          <w:b/>
          <w:bCs/>
        </w:rPr>
        <w:t>Løbende kvalitetsopfølgning</w:t>
      </w:r>
    </w:p>
    <w:p w14:paraId="70D4925F" w14:textId="6DC0E4EE" w:rsidR="005A0F14" w:rsidRDefault="00A25CD4" w:rsidP="00F941C4">
      <w:pPr>
        <w:jc w:val="both"/>
      </w:pPr>
      <w:r>
        <w:t>Udover ovenstående opgave</w:t>
      </w:r>
      <w:r w:rsidR="009B2CEA">
        <w:t>r</w:t>
      </w:r>
      <w:r>
        <w:t xml:space="preserve"> i</w:t>
      </w:r>
      <w:r w:rsidR="00B171D0">
        <w:t>fm. den årlige kvalitetsopfølgning</w:t>
      </w:r>
      <w:r>
        <w:t xml:space="preserve">, har studienævnet også ansvar for at bidrage til det </w:t>
      </w:r>
      <w:r w:rsidR="002E5551">
        <w:t xml:space="preserve">løbende kvalitetsarbejde. </w:t>
      </w:r>
      <w:r w:rsidR="00066E42">
        <w:t xml:space="preserve">Dette består i indsamling, behandling og opfølgning på informationer om </w:t>
      </w:r>
      <w:r w:rsidR="00130772">
        <w:t xml:space="preserve">forskellige aspekter af </w:t>
      </w:r>
      <w:r w:rsidR="00066E42">
        <w:t>uddannelsernes kvalitet i løbet af hvert år</w:t>
      </w:r>
      <w:r w:rsidR="00130772">
        <w:t xml:space="preserve">. </w:t>
      </w:r>
      <w:r w:rsidR="00E144B4">
        <w:t xml:space="preserve">Dette omhandler bl.a. </w:t>
      </w:r>
      <w:r w:rsidR="005E4380">
        <w:t xml:space="preserve">opfølgning på evalueringer med studerede </w:t>
      </w:r>
      <w:r w:rsidR="00F725AF">
        <w:t>og udvikling af studieordninger. I nedenstående skema ses der et overblik over de</w:t>
      </w:r>
      <w:r w:rsidR="00493CB2">
        <w:t xml:space="preserve"> opgaver, som studienævnet har ifm. kvalitetssystemet</w:t>
      </w:r>
      <w:r w:rsidR="00037C7E">
        <w:t>s processer under de enkelte kvalitetsområder</w:t>
      </w:r>
      <w:r w:rsidR="00493CB2">
        <w:t xml:space="preserve">. </w:t>
      </w:r>
      <w:r w:rsidR="005E7369">
        <w:t xml:space="preserve">Du kan læse mere om </w:t>
      </w:r>
      <w:r w:rsidR="0092148B">
        <w:t xml:space="preserve">de enkelte </w:t>
      </w:r>
      <w:r w:rsidR="005E7369">
        <w:t xml:space="preserve">processer og studienævnenes </w:t>
      </w:r>
      <w:r w:rsidR="0092148B">
        <w:t>rolle i disse i de procedurer, der er linket til i skemaet.</w:t>
      </w:r>
    </w:p>
    <w:p w14:paraId="0A2A298A" w14:textId="77777777" w:rsidR="00037C7E" w:rsidRDefault="00037C7E" w:rsidP="00F941C4">
      <w:pPr>
        <w:jc w:val="both"/>
      </w:pPr>
    </w:p>
    <w:p w14:paraId="7E1FDE3A" w14:textId="6B8937AF" w:rsidR="00DB283A" w:rsidDel="00E144B4" w:rsidRDefault="00493CB2" w:rsidP="00F941C4">
      <w:pPr>
        <w:jc w:val="both"/>
      </w:pPr>
      <w:r>
        <w:t xml:space="preserve"> </w:t>
      </w:r>
    </w:p>
    <w:tbl>
      <w:tblPr>
        <w:tblStyle w:val="Tabel-Gitter"/>
        <w:tblW w:w="10060" w:type="dxa"/>
        <w:tblLook w:val="04A0" w:firstRow="1" w:lastRow="0" w:firstColumn="1" w:lastColumn="0" w:noHBand="0" w:noVBand="1"/>
      </w:tblPr>
      <w:tblGrid>
        <w:gridCol w:w="2830"/>
        <w:gridCol w:w="3686"/>
        <w:gridCol w:w="3544"/>
      </w:tblGrid>
      <w:tr w:rsidR="001944BA" w14:paraId="38CA0DAC" w14:textId="77777777" w:rsidTr="00334C79">
        <w:tc>
          <w:tcPr>
            <w:tcW w:w="2830" w:type="dxa"/>
          </w:tcPr>
          <w:p w14:paraId="75E2F45C" w14:textId="76DDE49D" w:rsidR="001944BA" w:rsidRPr="00334C79" w:rsidRDefault="001944BA" w:rsidP="00F941C4">
            <w:pPr>
              <w:jc w:val="both"/>
              <w:rPr>
                <w:b/>
                <w:bCs/>
              </w:rPr>
            </w:pPr>
            <w:r>
              <w:rPr>
                <w:b/>
                <w:bCs/>
              </w:rPr>
              <w:t>Kvalitetsområde</w:t>
            </w:r>
          </w:p>
        </w:tc>
        <w:tc>
          <w:tcPr>
            <w:tcW w:w="3686" w:type="dxa"/>
          </w:tcPr>
          <w:p w14:paraId="1EC56F20" w14:textId="26D8C236" w:rsidR="001944BA" w:rsidRDefault="001944BA" w:rsidP="00F941C4">
            <w:pPr>
              <w:jc w:val="both"/>
            </w:pPr>
            <w:r w:rsidRPr="006A676A">
              <w:rPr>
                <w:b/>
                <w:bCs/>
              </w:rPr>
              <w:t>Procedure</w:t>
            </w:r>
          </w:p>
        </w:tc>
        <w:tc>
          <w:tcPr>
            <w:tcW w:w="3544" w:type="dxa"/>
          </w:tcPr>
          <w:p w14:paraId="1744E24A" w14:textId="582577B1" w:rsidR="001944BA" w:rsidRPr="00334C79" w:rsidRDefault="001944BA" w:rsidP="00F941C4">
            <w:pPr>
              <w:jc w:val="both"/>
              <w:rPr>
                <w:b/>
                <w:bCs/>
              </w:rPr>
            </w:pPr>
            <w:r w:rsidRPr="00334C79">
              <w:rPr>
                <w:b/>
                <w:bCs/>
              </w:rPr>
              <w:t>Hvad skal der behandles</w:t>
            </w:r>
          </w:p>
        </w:tc>
      </w:tr>
      <w:tr w:rsidR="001944BA" w14:paraId="0BA55702" w14:textId="77777777" w:rsidTr="00334C79">
        <w:tc>
          <w:tcPr>
            <w:tcW w:w="2830" w:type="dxa"/>
          </w:tcPr>
          <w:p w14:paraId="3A7B51E8" w14:textId="46D39123" w:rsidR="001944BA" w:rsidRDefault="001D1F34" w:rsidP="00334C79">
            <w:r w:rsidRPr="001D1F34">
              <w:t>Kvalitetsområde</w:t>
            </w:r>
            <w:r>
              <w:t xml:space="preserve"> </w:t>
            </w:r>
            <w:r w:rsidRPr="001D1F34">
              <w:t>1. Rekruttering og studiestart</w:t>
            </w:r>
          </w:p>
        </w:tc>
        <w:tc>
          <w:tcPr>
            <w:tcW w:w="3686" w:type="dxa"/>
          </w:tcPr>
          <w:p w14:paraId="280203A1" w14:textId="459897AB" w:rsidR="001944BA" w:rsidRDefault="000C212A" w:rsidP="00334C79">
            <w:hyperlink r:id="rId31" w:anchor="492293" w:history="1">
              <w:r w:rsidR="00B701EC" w:rsidRPr="00354702">
                <w:rPr>
                  <w:rStyle w:val="Hyperlink"/>
                </w:rPr>
                <w:t>1.3.1 Principper for studiestart</w:t>
              </w:r>
            </w:hyperlink>
          </w:p>
        </w:tc>
        <w:tc>
          <w:tcPr>
            <w:tcW w:w="3544" w:type="dxa"/>
          </w:tcPr>
          <w:p w14:paraId="705202DD" w14:textId="5BB4E643" w:rsidR="001944BA" w:rsidRDefault="00BB4ECF" w:rsidP="00334C79">
            <w:r>
              <w:t xml:space="preserve">Resultater </w:t>
            </w:r>
            <w:r w:rsidR="005E45AA">
              <w:t>af</w:t>
            </w:r>
            <w:r>
              <w:t xml:space="preserve"> evaluering af studiestarten </w:t>
            </w:r>
          </w:p>
        </w:tc>
      </w:tr>
      <w:tr w:rsidR="00A55C3C" w14:paraId="339F29C9" w14:textId="77777777" w:rsidTr="00334C79">
        <w:tc>
          <w:tcPr>
            <w:tcW w:w="2830" w:type="dxa"/>
            <w:vMerge w:val="restart"/>
          </w:tcPr>
          <w:p w14:paraId="61079AFA" w14:textId="342C3A58" w:rsidR="00A55C3C" w:rsidRDefault="00A55C3C" w:rsidP="00334C79">
            <w:r w:rsidRPr="00AB4C07">
              <w:t>Kvalitetsområde 2. Uddannelsernes udvikling, tilrettelæggelse og drift</w:t>
            </w:r>
          </w:p>
        </w:tc>
        <w:tc>
          <w:tcPr>
            <w:tcW w:w="3686" w:type="dxa"/>
          </w:tcPr>
          <w:p w14:paraId="7BD14BF2" w14:textId="2E36FF81" w:rsidR="00A55C3C" w:rsidRDefault="000C212A" w:rsidP="00334C79">
            <w:hyperlink r:id="rId32" w:anchor="492294" w:history="1">
              <w:r w:rsidR="00A55C3C" w:rsidRPr="0092498B">
                <w:rPr>
                  <w:rStyle w:val="Hyperlink"/>
                </w:rPr>
                <w:t>2.3.1 Procedure for udvikling og tilrettelæggelse af uddannelsernes semestre</w:t>
              </w:r>
            </w:hyperlink>
          </w:p>
        </w:tc>
        <w:tc>
          <w:tcPr>
            <w:tcW w:w="3544" w:type="dxa"/>
          </w:tcPr>
          <w:p w14:paraId="275B8F08" w14:textId="605051F7" w:rsidR="00A55C3C" w:rsidRDefault="00685D1E" w:rsidP="00334C79">
            <w:r>
              <w:t>Udviklingen og tilrettelæggelsen af uddannelsernes semestre</w:t>
            </w:r>
            <w:r w:rsidR="00076FCA">
              <w:t xml:space="preserve"> (semesterbeskrivelser</w:t>
            </w:r>
            <w:r w:rsidR="00316E1B">
              <w:t>)</w:t>
            </w:r>
          </w:p>
        </w:tc>
      </w:tr>
      <w:tr w:rsidR="00A55C3C" w14:paraId="2D9F7A57" w14:textId="77777777" w:rsidTr="00334C79">
        <w:tc>
          <w:tcPr>
            <w:tcW w:w="2830" w:type="dxa"/>
            <w:vMerge/>
          </w:tcPr>
          <w:p w14:paraId="7C12DF5B" w14:textId="77777777" w:rsidR="00A55C3C" w:rsidRDefault="00A55C3C" w:rsidP="00334C79"/>
        </w:tc>
        <w:tc>
          <w:tcPr>
            <w:tcW w:w="3686" w:type="dxa"/>
          </w:tcPr>
          <w:p w14:paraId="7B0F9001" w14:textId="78CAA87F" w:rsidR="00A55C3C" w:rsidRDefault="000C212A" w:rsidP="00334C79">
            <w:hyperlink r:id="rId33" w:anchor="492294" w:history="1">
              <w:r w:rsidR="00A55C3C" w:rsidRPr="0092498B">
                <w:rPr>
                  <w:rStyle w:val="Hyperlink"/>
                </w:rPr>
                <w:t>2.3.2 Principper for evalueringer med studerende</w:t>
              </w:r>
            </w:hyperlink>
          </w:p>
        </w:tc>
        <w:tc>
          <w:tcPr>
            <w:tcW w:w="3544" w:type="dxa"/>
          </w:tcPr>
          <w:p w14:paraId="5F10C263" w14:textId="77777777" w:rsidR="00A55C3C" w:rsidRDefault="005E45AA" w:rsidP="008C7144">
            <w:r>
              <w:t>Resultater af evalueringer med studerede</w:t>
            </w:r>
          </w:p>
          <w:p w14:paraId="5596BB40" w14:textId="77777777" w:rsidR="00D22D4F" w:rsidRDefault="000922EE" w:rsidP="00D22D4F">
            <w:pPr>
              <w:pStyle w:val="Listeafsnit"/>
              <w:numPr>
                <w:ilvl w:val="0"/>
                <w:numId w:val="8"/>
              </w:numPr>
            </w:pPr>
            <w:r>
              <w:t xml:space="preserve">Evaluering af studieaktiviteter </w:t>
            </w:r>
          </w:p>
          <w:p w14:paraId="77DECA65" w14:textId="77777777" w:rsidR="000922EE" w:rsidRDefault="000922EE" w:rsidP="00D22D4F">
            <w:pPr>
              <w:pStyle w:val="Listeafsnit"/>
              <w:numPr>
                <w:ilvl w:val="0"/>
                <w:numId w:val="8"/>
              </w:numPr>
            </w:pPr>
            <w:r>
              <w:t>Evaluering af uddannelsesforløb</w:t>
            </w:r>
          </w:p>
          <w:p w14:paraId="1F147093" w14:textId="4C426D64" w:rsidR="000922EE" w:rsidRPr="00D22D4F" w:rsidRDefault="000922EE" w:rsidP="00334C79">
            <w:pPr>
              <w:pStyle w:val="Listeafsnit"/>
              <w:numPr>
                <w:ilvl w:val="0"/>
                <w:numId w:val="8"/>
              </w:numPr>
            </w:pPr>
            <w:r>
              <w:t xml:space="preserve">Evaluering af studiemiljø </w:t>
            </w:r>
          </w:p>
        </w:tc>
      </w:tr>
      <w:tr w:rsidR="00A55C3C" w14:paraId="4C250B58" w14:textId="77777777" w:rsidTr="00334C79">
        <w:tc>
          <w:tcPr>
            <w:tcW w:w="2830" w:type="dxa"/>
            <w:vMerge/>
          </w:tcPr>
          <w:p w14:paraId="5A252E40" w14:textId="77777777" w:rsidR="00A55C3C" w:rsidRDefault="00A55C3C" w:rsidP="00334C79"/>
        </w:tc>
        <w:tc>
          <w:tcPr>
            <w:tcW w:w="3686" w:type="dxa"/>
          </w:tcPr>
          <w:p w14:paraId="5F6C3480" w14:textId="6F31667E" w:rsidR="00A55C3C" w:rsidRDefault="000C212A" w:rsidP="00334C79">
            <w:hyperlink r:id="rId34" w:anchor="492294" w:history="1">
              <w:r w:rsidR="00A55C3C" w:rsidRPr="0092498B">
                <w:rPr>
                  <w:rStyle w:val="Hyperlink"/>
                </w:rPr>
                <w:t>2.3.3 Procedure for dialog med censorer og censorformandskaber</w:t>
              </w:r>
            </w:hyperlink>
          </w:p>
        </w:tc>
        <w:tc>
          <w:tcPr>
            <w:tcW w:w="3544" w:type="dxa"/>
          </w:tcPr>
          <w:p w14:paraId="5526F7E1" w14:textId="515424EE" w:rsidR="00A55C3C" w:rsidRDefault="008C7144" w:rsidP="00334C79">
            <w:r>
              <w:t>Årsberetning fra censorformandskaberne</w:t>
            </w:r>
          </w:p>
        </w:tc>
      </w:tr>
      <w:tr w:rsidR="001944BA" w14:paraId="1AFE6FB4" w14:textId="77777777" w:rsidTr="00334C79">
        <w:tc>
          <w:tcPr>
            <w:tcW w:w="2830" w:type="dxa"/>
          </w:tcPr>
          <w:p w14:paraId="44311087" w14:textId="6963E217" w:rsidR="001944BA" w:rsidRDefault="00AB4C07" w:rsidP="00334C79">
            <w:r w:rsidRPr="00AB4C07">
              <w:t>Kvalitetsområde</w:t>
            </w:r>
            <w:r w:rsidR="009A426F">
              <w:t xml:space="preserve"> </w:t>
            </w:r>
            <w:r w:rsidRPr="00AB4C07">
              <w:t>4. Studiemiljø</w:t>
            </w:r>
          </w:p>
        </w:tc>
        <w:tc>
          <w:tcPr>
            <w:tcW w:w="3686" w:type="dxa"/>
          </w:tcPr>
          <w:p w14:paraId="2953D18D" w14:textId="1DD8E84A" w:rsidR="001944BA" w:rsidRDefault="000C212A" w:rsidP="00334C79">
            <w:hyperlink r:id="rId35" w:anchor="492296" w:history="1">
              <w:r w:rsidR="00773EDD" w:rsidRPr="0092498B">
                <w:rPr>
                  <w:rStyle w:val="Hyperlink"/>
                </w:rPr>
                <w:t>4.1.1 Procedure for opfølgning på og udvikling af studiemiljøet</w:t>
              </w:r>
            </w:hyperlink>
          </w:p>
        </w:tc>
        <w:tc>
          <w:tcPr>
            <w:tcW w:w="3544" w:type="dxa"/>
          </w:tcPr>
          <w:p w14:paraId="0F9AE525" w14:textId="7B815664" w:rsidR="001944BA" w:rsidRDefault="005F0E21" w:rsidP="00334C79">
            <w:r>
              <w:t>Opsamling</w:t>
            </w:r>
            <w:r w:rsidR="00D70440">
              <w:t>/oversigt over udfordringer og ønsker til forbedring af studiemiljøet</w:t>
            </w:r>
          </w:p>
        </w:tc>
      </w:tr>
      <w:tr w:rsidR="00A55C3C" w14:paraId="17DECEB8" w14:textId="77777777" w:rsidTr="00334C79">
        <w:tc>
          <w:tcPr>
            <w:tcW w:w="2830" w:type="dxa"/>
            <w:vMerge w:val="restart"/>
          </w:tcPr>
          <w:p w14:paraId="2E100C02" w14:textId="42BF613E" w:rsidR="00A55C3C" w:rsidRDefault="00A55C3C" w:rsidP="00334C79">
            <w:r w:rsidRPr="00AB4C07">
              <w:t>Kvalitetsområde 6. Job og karriere</w:t>
            </w:r>
          </w:p>
        </w:tc>
        <w:tc>
          <w:tcPr>
            <w:tcW w:w="3686" w:type="dxa"/>
          </w:tcPr>
          <w:p w14:paraId="38A9645F" w14:textId="4AFB0D3C" w:rsidR="00A55C3C" w:rsidRDefault="000C212A" w:rsidP="00334C79">
            <w:hyperlink r:id="rId36" w:anchor="492298" w:history="1">
              <w:r w:rsidR="00A55C3C" w:rsidRPr="0092498B">
                <w:rPr>
                  <w:rStyle w:val="Hyperlink"/>
                </w:rPr>
                <w:t>6.1.1 Procedure for dimittendundersøgelser</w:t>
              </w:r>
            </w:hyperlink>
          </w:p>
        </w:tc>
        <w:tc>
          <w:tcPr>
            <w:tcW w:w="3544" w:type="dxa"/>
          </w:tcPr>
          <w:p w14:paraId="557C5A77" w14:textId="360AF4AA" w:rsidR="00A55C3C" w:rsidRDefault="00033E3D" w:rsidP="00334C79">
            <w:r>
              <w:t>Resultater fra dimittendundersøgelser</w:t>
            </w:r>
          </w:p>
        </w:tc>
      </w:tr>
      <w:tr w:rsidR="00A55C3C" w14:paraId="52D3916B" w14:textId="77777777" w:rsidTr="00334C79">
        <w:tc>
          <w:tcPr>
            <w:tcW w:w="2830" w:type="dxa"/>
            <w:vMerge/>
          </w:tcPr>
          <w:p w14:paraId="14FE7C43" w14:textId="77777777" w:rsidR="00A55C3C" w:rsidRDefault="00A55C3C" w:rsidP="00F941C4">
            <w:pPr>
              <w:jc w:val="both"/>
            </w:pPr>
          </w:p>
        </w:tc>
        <w:tc>
          <w:tcPr>
            <w:tcW w:w="3686" w:type="dxa"/>
          </w:tcPr>
          <w:p w14:paraId="01F1DDAD" w14:textId="29452E10" w:rsidR="00A55C3C" w:rsidRDefault="000C212A" w:rsidP="00334C79">
            <w:hyperlink r:id="rId37" w:anchor="492298" w:history="1">
              <w:r w:rsidR="00A55C3C" w:rsidRPr="0092498B">
                <w:rPr>
                  <w:rStyle w:val="Hyperlink"/>
                </w:rPr>
                <w:t>6.2.1 Procedure for nedsættelse af og dialog med aftagerpaneler</w:t>
              </w:r>
            </w:hyperlink>
          </w:p>
        </w:tc>
        <w:tc>
          <w:tcPr>
            <w:tcW w:w="3544" w:type="dxa"/>
          </w:tcPr>
          <w:p w14:paraId="36D1E654" w14:textId="6E5E2AD4" w:rsidR="00A55C3C" w:rsidRDefault="001848BD" w:rsidP="00334C79">
            <w:r>
              <w:t xml:space="preserve">Input fra møder i aftagerpanelet </w:t>
            </w:r>
          </w:p>
        </w:tc>
      </w:tr>
    </w:tbl>
    <w:p w14:paraId="3315EB9A" w14:textId="644A635A" w:rsidR="00414FFE" w:rsidRDefault="00414FFE" w:rsidP="00334C79">
      <w:pPr>
        <w:jc w:val="both"/>
      </w:pPr>
    </w:p>
    <w:p w14:paraId="52AC398B" w14:textId="41FB5FEE" w:rsidR="00AF00B3" w:rsidRDefault="00683581" w:rsidP="00A90802">
      <w:pPr>
        <w:rPr>
          <w:rFonts w:cstheme="minorHAnsi"/>
        </w:rPr>
      </w:pPr>
      <w:r>
        <w:rPr>
          <w:rFonts w:cstheme="minorHAnsi"/>
        </w:rPr>
        <w:t xml:space="preserve">Behandlingen af </w:t>
      </w:r>
      <w:r w:rsidR="005E2E4D">
        <w:rPr>
          <w:rFonts w:cstheme="minorHAnsi"/>
        </w:rPr>
        <w:t xml:space="preserve">ovenstående kvalitetsarbejde skal dokumenteres i referater fra møder i studienævnet. </w:t>
      </w:r>
      <w:r w:rsidR="00294539">
        <w:rPr>
          <w:rFonts w:cstheme="minorHAnsi"/>
        </w:rPr>
        <w:t>Studienævnets drøftelser og beslutninger</w:t>
      </w:r>
      <w:r w:rsidR="00A90802">
        <w:rPr>
          <w:rFonts w:cstheme="minorHAnsi"/>
        </w:rPr>
        <w:t xml:space="preserve"> </w:t>
      </w:r>
      <w:r w:rsidR="00A90802" w:rsidRPr="00A90802">
        <w:rPr>
          <w:rFonts w:cstheme="minorHAnsi"/>
        </w:rPr>
        <w:t xml:space="preserve">danner grundlag for </w:t>
      </w:r>
      <w:r w:rsidR="00BA6B4E">
        <w:rPr>
          <w:rFonts w:cstheme="minorHAnsi"/>
        </w:rPr>
        <w:t>det videre arbejde med de berørte aspekter af uddannelsernes kvalitet</w:t>
      </w:r>
      <w:r w:rsidR="00985582">
        <w:rPr>
          <w:rFonts w:cstheme="minorHAnsi"/>
        </w:rPr>
        <w:t xml:space="preserve"> i form af </w:t>
      </w:r>
      <w:r w:rsidR="002406CC">
        <w:rPr>
          <w:rFonts w:cstheme="minorHAnsi"/>
        </w:rPr>
        <w:t xml:space="preserve">både </w:t>
      </w:r>
      <w:r w:rsidR="005D538A">
        <w:rPr>
          <w:rFonts w:cstheme="minorHAnsi"/>
        </w:rPr>
        <w:t xml:space="preserve">mindre ændringer og </w:t>
      </w:r>
      <w:r w:rsidR="00A76804">
        <w:rPr>
          <w:rFonts w:cstheme="minorHAnsi"/>
        </w:rPr>
        <w:t>mere langsigtede</w:t>
      </w:r>
      <w:r w:rsidR="003E34B1">
        <w:rPr>
          <w:rFonts w:cstheme="minorHAnsi"/>
        </w:rPr>
        <w:t>,</w:t>
      </w:r>
      <w:r w:rsidR="001704F6">
        <w:rPr>
          <w:rFonts w:cstheme="minorHAnsi"/>
        </w:rPr>
        <w:t xml:space="preserve"> større indsatser</w:t>
      </w:r>
      <w:r w:rsidR="003E34B1">
        <w:rPr>
          <w:rFonts w:cstheme="minorHAnsi"/>
        </w:rPr>
        <w:t xml:space="preserve"> </w:t>
      </w:r>
      <w:r w:rsidR="00A670F5">
        <w:rPr>
          <w:rFonts w:cstheme="minorHAnsi"/>
        </w:rPr>
        <w:t xml:space="preserve">via </w:t>
      </w:r>
      <w:r w:rsidR="00705928">
        <w:rPr>
          <w:rFonts w:cstheme="minorHAnsi"/>
        </w:rPr>
        <w:t>udda</w:t>
      </w:r>
      <w:r w:rsidR="007D78DB">
        <w:rPr>
          <w:rFonts w:cstheme="minorHAnsi"/>
        </w:rPr>
        <w:t>nnelsernes handlin</w:t>
      </w:r>
      <w:r w:rsidR="009A5D12">
        <w:rPr>
          <w:rFonts w:cstheme="minorHAnsi"/>
        </w:rPr>
        <w:t>g</w:t>
      </w:r>
      <w:r w:rsidR="007D78DB">
        <w:rPr>
          <w:rFonts w:cstheme="minorHAnsi"/>
        </w:rPr>
        <w:t>splaner.</w:t>
      </w:r>
      <w:r w:rsidR="00A90802" w:rsidRPr="00A90802">
        <w:rPr>
          <w:rFonts w:cstheme="minorHAnsi"/>
        </w:rPr>
        <w:t xml:space="preserve"> </w:t>
      </w:r>
    </w:p>
    <w:p w14:paraId="0CB82EFF" w14:textId="57B4D48B" w:rsidR="00D514C1" w:rsidRDefault="00D514C1" w:rsidP="00A90802">
      <w:pPr>
        <w:rPr>
          <w:rFonts w:cstheme="minorHAnsi"/>
        </w:rPr>
      </w:pPr>
    </w:p>
    <w:p w14:paraId="4F4AC451" w14:textId="38DBDA5F" w:rsidR="00D514C1" w:rsidRDefault="00AF51E8" w:rsidP="00A90802">
      <w:pPr>
        <w:rPr>
          <w:rFonts w:cstheme="minorHAnsi"/>
        </w:rPr>
      </w:pPr>
      <w:r>
        <w:rPr>
          <w:rFonts w:cstheme="minorHAnsi"/>
        </w:rPr>
        <w:t>Studienævnets kvali</w:t>
      </w:r>
      <w:r w:rsidR="00D53D6F">
        <w:rPr>
          <w:rFonts w:cstheme="minorHAnsi"/>
        </w:rPr>
        <w:t>t</w:t>
      </w:r>
      <w:r>
        <w:rPr>
          <w:rFonts w:cstheme="minorHAnsi"/>
        </w:rPr>
        <w:t>etsarbejde</w:t>
      </w:r>
      <w:r w:rsidR="00D53D6F">
        <w:rPr>
          <w:rFonts w:cstheme="minorHAnsi"/>
        </w:rPr>
        <w:t xml:space="preserve"> og de dokumenter, der dokumenterer det</w:t>
      </w:r>
      <w:r w:rsidR="00D514C1">
        <w:rPr>
          <w:rFonts w:cstheme="minorHAnsi"/>
        </w:rPr>
        <w:t xml:space="preserve"> </w:t>
      </w:r>
      <w:r w:rsidR="00772420">
        <w:rPr>
          <w:rFonts w:cstheme="minorHAnsi"/>
        </w:rPr>
        <w:t>(</w:t>
      </w:r>
      <w:r w:rsidR="00D53D6F">
        <w:rPr>
          <w:rFonts w:cstheme="minorHAnsi"/>
        </w:rPr>
        <w:t>herunder</w:t>
      </w:r>
      <w:r w:rsidR="00772420">
        <w:rPr>
          <w:rFonts w:cstheme="minorHAnsi"/>
        </w:rPr>
        <w:t xml:space="preserve"> referaterne fra møder i studienævnet) </w:t>
      </w:r>
      <w:r w:rsidR="00D53D6F">
        <w:rPr>
          <w:rFonts w:cstheme="minorHAnsi"/>
        </w:rPr>
        <w:t xml:space="preserve">indgår </w:t>
      </w:r>
      <w:r w:rsidR="00772420">
        <w:rPr>
          <w:rFonts w:cstheme="minorHAnsi"/>
        </w:rPr>
        <w:t xml:space="preserve">i det materiale, </w:t>
      </w:r>
      <w:r w:rsidR="00A5424B">
        <w:rPr>
          <w:rFonts w:cstheme="minorHAnsi"/>
        </w:rPr>
        <w:t>som AAU</w:t>
      </w:r>
      <w:r w:rsidR="00B84F55">
        <w:rPr>
          <w:rFonts w:cstheme="minorHAnsi"/>
        </w:rPr>
        <w:t xml:space="preserve"> vurderes på i</w:t>
      </w:r>
      <w:r w:rsidR="00160D41">
        <w:rPr>
          <w:rFonts w:cstheme="minorHAnsi"/>
        </w:rPr>
        <w:t>fm.</w:t>
      </w:r>
      <w:r w:rsidR="00B84F55">
        <w:rPr>
          <w:rFonts w:cstheme="minorHAnsi"/>
        </w:rPr>
        <w:t xml:space="preserve"> </w:t>
      </w:r>
      <w:r w:rsidR="00160D41">
        <w:rPr>
          <w:rFonts w:cstheme="minorHAnsi"/>
        </w:rPr>
        <w:t>institutions</w:t>
      </w:r>
      <w:r w:rsidR="00B84F55">
        <w:rPr>
          <w:rFonts w:cstheme="minorHAnsi"/>
        </w:rPr>
        <w:t>akkreditering</w:t>
      </w:r>
      <w:r w:rsidR="00160D41">
        <w:rPr>
          <w:rFonts w:cstheme="minorHAnsi"/>
        </w:rPr>
        <w:t xml:space="preserve"> (se nedenstående afsnit)</w:t>
      </w:r>
      <w:r w:rsidR="00EB030B">
        <w:rPr>
          <w:rFonts w:cstheme="minorHAnsi"/>
        </w:rPr>
        <w:t>. R</w:t>
      </w:r>
      <w:r w:rsidR="000006D2" w:rsidRPr="000006D2">
        <w:rPr>
          <w:rFonts w:cstheme="minorHAnsi"/>
        </w:rPr>
        <w:t>eferaterne skal bidrage til at dokumentere, at kvalitetssystemet udmøntes og fungerer i praksis</w:t>
      </w:r>
      <w:r w:rsidR="000006D2">
        <w:rPr>
          <w:rFonts w:cstheme="minorHAnsi"/>
        </w:rPr>
        <w:t xml:space="preserve">. </w:t>
      </w:r>
    </w:p>
    <w:p w14:paraId="7418C9E9" w14:textId="77777777" w:rsidR="008918FA" w:rsidRPr="00414FFE" w:rsidRDefault="008918FA" w:rsidP="00414FFE">
      <w:pPr>
        <w:rPr>
          <w:rFonts w:cstheme="minorHAnsi"/>
        </w:rPr>
      </w:pPr>
    </w:p>
    <w:p w14:paraId="110B5CE8" w14:textId="223341F5" w:rsidR="00282743" w:rsidRDefault="00282743" w:rsidP="00037C7E">
      <w:pPr>
        <w:pStyle w:val="Overskrift1"/>
      </w:pPr>
      <w:bookmarkStart w:id="11" w:name="_Toc133919244"/>
      <w:r>
        <w:t>Del</w:t>
      </w:r>
      <w:r w:rsidR="00CE5BF4">
        <w:t xml:space="preserve"> </w:t>
      </w:r>
      <w:r>
        <w:t xml:space="preserve">2: </w:t>
      </w:r>
      <w:r w:rsidR="00037C7E">
        <w:t>institutions</w:t>
      </w:r>
      <w:r>
        <w:t>Akkreditering</w:t>
      </w:r>
      <w:bookmarkEnd w:id="11"/>
    </w:p>
    <w:p w14:paraId="581825E1" w14:textId="77777777" w:rsidR="00282743" w:rsidRDefault="00282743" w:rsidP="00282743">
      <w:pPr>
        <w:rPr>
          <w:rFonts w:cstheme="minorHAnsi"/>
        </w:rPr>
      </w:pPr>
    </w:p>
    <w:p w14:paraId="4F7CB2D9" w14:textId="76324B39" w:rsidR="007242FF" w:rsidRDefault="002A0AFF" w:rsidP="00424893">
      <w:pPr>
        <w:jc w:val="both"/>
      </w:pPr>
      <w:r>
        <w:rPr>
          <w:rFonts w:cstheme="minorHAnsi"/>
        </w:rPr>
        <w:t>I Danmark skal alle videregående uddannelsesinstitutioner institutionsakkrediteres h</w:t>
      </w:r>
      <w:r w:rsidR="00CE5BF4">
        <w:rPr>
          <w:rFonts w:cstheme="minorHAnsi"/>
        </w:rPr>
        <w:t>vert sjette år</w:t>
      </w:r>
      <w:r w:rsidR="00610653">
        <w:rPr>
          <w:rFonts w:cstheme="minorHAnsi"/>
        </w:rPr>
        <w:t xml:space="preserve">. </w:t>
      </w:r>
      <w:r w:rsidR="00CE5BF4">
        <w:rPr>
          <w:rFonts w:cstheme="minorHAnsi"/>
        </w:rPr>
        <w:t xml:space="preserve">En positiv institutionsakkreditering </w:t>
      </w:r>
      <w:r w:rsidR="00282743">
        <w:rPr>
          <w:rFonts w:cstheme="minorHAnsi"/>
        </w:rPr>
        <w:t>betyder, at universitetets kvalitet</w:t>
      </w:r>
      <w:r w:rsidR="00ED24EE">
        <w:rPr>
          <w:rFonts w:cstheme="minorHAnsi"/>
        </w:rPr>
        <w:t>s</w:t>
      </w:r>
      <w:r w:rsidR="00282743">
        <w:rPr>
          <w:rFonts w:cstheme="minorHAnsi"/>
        </w:rPr>
        <w:t xml:space="preserve">system </w:t>
      </w:r>
      <w:r w:rsidR="00610653">
        <w:rPr>
          <w:rFonts w:cstheme="minorHAnsi"/>
        </w:rPr>
        <w:t>lever op til internationale og nationale krav,</w:t>
      </w:r>
      <w:r w:rsidR="00753DF5">
        <w:rPr>
          <w:rFonts w:cstheme="minorHAnsi"/>
        </w:rPr>
        <w:t xml:space="preserve"> og </w:t>
      </w:r>
      <w:r w:rsidR="00333D60">
        <w:rPr>
          <w:rFonts w:cstheme="minorHAnsi"/>
        </w:rPr>
        <w:t xml:space="preserve">kvalitetsarbejdet </w:t>
      </w:r>
      <w:r w:rsidR="00753DF5" w:rsidRPr="00753DF5">
        <w:rPr>
          <w:rFonts w:cstheme="minorHAnsi"/>
        </w:rPr>
        <w:t>løbende og systematisk sikre</w:t>
      </w:r>
      <w:r w:rsidR="00333D60">
        <w:rPr>
          <w:rFonts w:cstheme="minorHAnsi"/>
        </w:rPr>
        <w:t>r</w:t>
      </w:r>
      <w:r w:rsidR="00753DF5" w:rsidRPr="00753DF5">
        <w:rPr>
          <w:rFonts w:cstheme="minorHAnsi"/>
        </w:rPr>
        <w:t xml:space="preserve"> og udvikle</w:t>
      </w:r>
      <w:r w:rsidR="00333D60">
        <w:rPr>
          <w:rFonts w:cstheme="minorHAnsi"/>
        </w:rPr>
        <w:t>r</w:t>
      </w:r>
      <w:r w:rsidR="00753DF5" w:rsidRPr="00753DF5">
        <w:rPr>
          <w:rFonts w:cstheme="minorHAnsi"/>
        </w:rPr>
        <w:t xml:space="preserve"> uddannelsernes kvalitet og relevans.</w:t>
      </w:r>
      <w:r w:rsidR="00367888">
        <w:rPr>
          <w:rFonts w:cstheme="minorHAnsi"/>
        </w:rPr>
        <w:t xml:space="preserve"> Akkrediteringsprocessen </w:t>
      </w:r>
      <w:r w:rsidR="006874DC">
        <w:rPr>
          <w:rFonts w:cstheme="minorHAnsi"/>
        </w:rPr>
        <w:t xml:space="preserve">forestås af </w:t>
      </w:r>
      <w:r w:rsidR="00414FFE">
        <w:t xml:space="preserve">Danmarks Akkrediteringsinstitution </w:t>
      </w:r>
      <w:r w:rsidR="00D7394D">
        <w:t>og et akkrediteringspanel</w:t>
      </w:r>
      <w:r w:rsidR="00CB5DD5">
        <w:t>.</w:t>
      </w:r>
      <w:r w:rsidR="00A73C20">
        <w:t>, som i akkrediteringsprocessen vurdere</w:t>
      </w:r>
      <w:r w:rsidR="007242FF">
        <w:t>r</w:t>
      </w:r>
      <w:r w:rsidR="00414FFE">
        <w:t xml:space="preserve">, om universitetets kvalitetssikringssystem er acceptabelt, dvs. om fx AAU er i stand til at sikre kvaliteten på sine uddannelser. I denne proces </w:t>
      </w:r>
      <w:r w:rsidR="00776858">
        <w:t>besøger</w:t>
      </w:r>
      <w:r w:rsidR="00A1439D">
        <w:t xml:space="preserve"> akkrediteringsinstitutionen og panelet </w:t>
      </w:r>
      <w:r w:rsidR="00722434">
        <w:t xml:space="preserve">to </w:t>
      </w:r>
      <w:r w:rsidR="00776858">
        <w:t>gange universi</w:t>
      </w:r>
      <w:r w:rsidR="005D74ED">
        <w:t>tet</w:t>
      </w:r>
      <w:r w:rsidR="00776858">
        <w:t>et</w:t>
      </w:r>
      <w:r w:rsidR="008E52B7">
        <w:t xml:space="preserve">. På besøgende foretages </w:t>
      </w:r>
      <w:r w:rsidR="00A1439D">
        <w:t>med</w:t>
      </w:r>
      <w:r w:rsidR="00722434">
        <w:t xml:space="preserve"> universitetets og fakulteternes ledelse samt repræsentanter </w:t>
      </w:r>
      <w:r w:rsidR="005D74ED">
        <w:t xml:space="preserve">fra institutledelse, studienævn, </w:t>
      </w:r>
      <w:r w:rsidR="00FE25DC">
        <w:t xml:space="preserve">undervisere og studerende. I processen </w:t>
      </w:r>
      <w:r w:rsidR="00414FFE">
        <w:t xml:space="preserve">udtrækkes </w:t>
      </w:r>
      <w:r w:rsidR="00FE25DC">
        <w:t xml:space="preserve">også </w:t>
      </w:r>
      <w:r w:rsidR="00414FFE">
        <w:t>enkelte uddannelser til ”tjek”</w:t>
      </w:r>
      <w:r w:rsidR="00FE25DC">
        <w:t xml:space="preserve"> af kvalitetsarbejdet i bl.a. studienævn</w:t>
      </w:r>
      <w:r w:rsidR="00414FFE">
        <w:t xml:space="preserve">, </w:t>
      </w:r>
      <w:r w:rsidR="006270C0">
        <w:t xml:space="preserve">der indgår i den </w:t>
      </w:r>
      <w:r w:rsidR="00414FFE">
        <w:t>overo</w:t>
      </w:r>
      <w:r w:rsidR="002D228D">
        <w:t>r</w:t>
      </w:r>
      <w:r w:rsidR="00414FFE">
        <w:t xml:space="preserve">dnede vurdering. </w:t>
      </w:r>
      <w:r w:rsidR="00921566">
        <w:t>AAU har en positiv akkreditering fra den første runde af institutionsakkrediteringer og</w:t>
      </w:r>
      <w:r w:rsidR="001E590A">
        <w:t xml:space="preserve"> akkrediteres igen i 2023</w:t>
      </w:r>
      <w:r w:rsidR="003B14A8">
        <w:t>-2024</w:t>
      </w:r>
      <w:r w:rsidR="00A475F6">
        <w:t>.</w:t>
      </w:r>
    </w:p>
    <w:p w14:paraId="3DB72B93" w14:textId="1266C07F" w:rsidR="00424893" w:rsidRDefault="00424893" w:rsidP="00414FFE"/>
    <w:p w14:paraId="178C3826" w14:textId="07A46CE3" w:rsidR="00282743" w:rsidRDefault="00DF7B55" w:rsidP="00282743">
      <w:pPr>
        <w:rPr>
          <w:rFonts w:cstheme="minorHAnsi"/>
        </w:rPr>
      </w:pPr>
      <w:r>
        <w:t>Der kan læses mere om akkreditering på AA</w:t>
      </w:r>
      <w:r w:rsidR="000F0542">
        <w:t xml:space="preserve">U </w:t>
      </w:r>
      <w:hyperlink r:id="rId38" w:anchor="500396" w:history="1">
        <w:r w:rsidR="000F0542" w:rsidRPr="000F0542">
          <w:rPr>
            <w:rStyle w:val="Hyperlink"/>
          </w:rPr>
          <w:t>her</w:t>
        </w:r>
      </w:hyperlink>
      <w:r w:rsidR="008F739C">
        <w:t xml:space="preserve">. Der kan læses mere om </w:t>
      </w:r>
      <w:r w:rsidR="000167AB">
        <w:t xml:space="preserve">akkreditering generelt </w:t>
      </w:r>
      <w:hyperlink r:id="rId39" w:history="1">
        <w:r w:rsidR="000167AB" w:rsidRPr="002C4B21">
          <w:rPr>
            <w:rStyle w:val="Hyperlink"/>
          </w:rPr>
          <w:t>her</w:t>
        </w:r>
      </w:hyperlink>
      <w:r w:rsidR="002C4B21">
        <w:t xml:space="preserve">. </w:t>
      </w:r>
      <w:r w:rsidR="00282743">
        <w:rPr>
          <w:rFonts w:cstheme="minorHAnsi"/>
        </w:rPr>
        <w:br/>
      </w:r>
    </w:p>
    <w:p w14:paraId="52F71C70" w14:textId="15FAC830" w:rsidR="00282743" w:rsidRDefault="003851FD" w:rsidP="00037C7E">
      <w:pPr>
        <w:pStyle w:val="Overskrift1"/>
      </w:pPr>
      <w:bookmarkStart w:id="12" w:name="_Toc88032069"/>
      <w:bookmarkStart w:id="13" w:name="_Toc133919245"/>
      <w:r>
        <w:t xml:space="preserve">DEL2: </w:t>
      </w:r>
      <w:r w:rsidR="00282743">
        <w:t>Tidligere medlemmer</w:t>
      </w:r>
      <w:r w:rsidR="00AD03F1">
        <w:t xml:space="preserve"> (studerende)</w:t>
      </w:r>
      <w:r w:rsidR="00282743">
        <w:t xml:space="preserve"> af S</w:t>
      </w:r>
      <w:bookmarkEnd w:id="12"/>
      <w:r>
        <w:t>tudienævnet</w:t>
      </w:r>
      <w:bookmarkEnd w:id="13"/>
    </w:p>
    <w:p w14:paraId="6D0AE54D" w14:textId="14AAA7BB" w:rsidR="00282743" w:rsidRPr="00995A0F" w:rsidRDefault="00282743" w:rsidP="00282743">
      <w:r>
        <w:t xml:space="preserve">Dette kapitel er en liste over tidligere medlemmer af </w:t>
      </w:r>
      <w:r w:rsidR="00BD76B3">
        <w:t>s</w:t>
      </w:r>
      <w:r w:rsidR="00AD03F1">
        <w:t>tudienævnet</w:t>
      </w:r>
      <w:r>
        <w:t xml:space="preserve"> (studerende).  </w:t>
      </w:r>
    </w:p>
    <w:p w14:paraId="560BBB66" w14:textId="77777777" w:rsidR="00282743" w:rsidRDefault="00282743" w:rsidP="00282743"/>
    <w:tbl>
      <w:tblPr>
        <w:tblStyle w:val="Tabel-Gitter"/>
        <w:tblW w:w="0" w:type="auto"/>
        <w:tblLook w:val="04A0" w:firstRow="1" w:lastRow="0" w:firstColumn="1" w:lastColumn="0" w:noHBand="0" w:noVBand="1"/>
      </w:tblPr>
      <w:tblGrid>
        <w:gridCol w:w="1129"/>
        <w:gridCol w:w="3969"/>
        <w:gridCol w:w="4304"/>
      </w:tblGrid>
      <w:tr w:rsidR="00282743" w14:paraId="2FB7C120" w14:textId="77777777" w:rsidTr="00282743">
        <w:tc>
          <w:tcPr>
            <w:tcW w:w="1129" w:type="dxa"/>
          </w:tcPr>
          <w:p w14:paraId="1B211EC9" w14:textId="77777777" w:rsidR="00282743" w:rsidRDefault="00282743" w:rsidP="009F04D5">
            <w:r>
              <w:t>År</w:t>
            </w:r>
          </w:p>
        </w:tc>
        <w:tc>
          <w:tcPr>
            <w:tcW w:w="3969" w:type="dxa"/>
          </w:tcPr>
          <w:p w14:paraId="60A6B99E" w14:textId="77777777" w:rsidR="00282743" w:rsidRDefault="00282743" w:rsidP="009F04D5">
            <w:r>
              <w:t>Næstformand</w:t>
            </w:r>
          </w:p>
        </w:tc>
        <w:tc>
          <w:tcPr>
            <w:tcW w:w="4304" w:type="dxa"/>
          </w:tcPr>
          <w:p w14:paraId="772BCFDE" w14:textId="68EFC016" w:rsidR="00282743" w:rsidRDefault="00AD03F1" w:rsidP="009F04D5">
            <w:r>
              <w:t>M</w:t>
            </w:r>
            <w:r w:rsidR="00282743">
              <w:t>edlem</w:t>
            </w:r>
          </w:p>
          <w:p w14:paraId="66D25FF2" w14:textId="77777777" w:rsidR="00282743" w:rsidRDefault="00282743" w:rsidP="009F04D5"/>
        </w:tc>
      </w:tr>
      <w:tr w:rsidR="00282743" w14:paraId="36F7A2AC" w14:textId="77777777" w:rsidTr="00282743">
        <w:tc>
          <w:tcPr>
            <w:tcW w:w="1129" w:type="dxa"/>
          </w:tcPr>
          <w:p w14:paraId="3778A5EB" w14:textId="77777777" w:rsidR="00282743" w:rsidRDefault="00282743" w:rsidP="009F04D5"/>
        </w:tc>
        <w:tc>
          <w:tcPr>
            <w:tcW w:w="3969" w:type="dxa"/>
          </w:tcPr>
          <w:p w14:paraId="2A81F22D" w14:textId="77777777" w:rsidR="00282743" w:rsidRDefault="00282743" w:rsidP="009F04D5"/>
        </w:tc>
        <w:tc>
          <w:tcPr>
            <w:tcW w:w="4304" w:type="dxa"/>
          </w:tcPr>
          <w:p w14:paraId="56347EF7" w14:textId="77777777" w:rsidR="00282743" w:rsidRDefault="00282743" w:rsidP="009F04D5"/>
        </w:tc>
      </w:tr>
      <w:tr w:rsidR="00282743" w14:paraId="3F067E77" w14:textId="77777777" w:rsidTr="00282743">
        <w:tc>
          <w:tcPr>
            <w:tcW w:w="1129" w:type="dxa"/>
          </w:tcPr>
          <w:p w14:paraId="55286B43" w14:textId="77777777" w:rsidR="00282743" w:rsidRDefault="00282743" w:rsidP="009F04D5"/>
        </w:tc>
        <w:tc>
          <w:tcPr>
            <w:tcW w:w="3969" w:type="dxa"/>
          </w:tcPr>
          <w:p w14:paraId="0AA7CDD2" w14:textId="77777777" w:rsidR="00282743" w:rsidRDefault="00282743" w:rsidP="009F04D5"/>
        </w:tc>
        <w:tc>
          <w:tcPr>
            <w:tcW w:w="4304" w:type="dxa"/>
          </w:tcPr>
          <w:p w14:paraId="628FBB04" w14:textId="77777777" w:rsidR="00282743" w:rsidRDefault="00282743" w:rsidP="009F04D5"/>
        </w:tc>
      </w:tr>
      <w:tr w:rsidR="00282743" w14:paraId="5935ED8A" w14:textId="77777777" w:rsidTr="00282743">
        <w:tc>
          <w:tcPr>
            <w:tcW w:w="1129" w:type="dxa"/>
          </w:tcPr>
          <w:p w14:paraId="772E784A" w14:textId="77777777" w:rsidR="00282743" w:rsidRDefault="00282743" w:rsidP="009F04D5"/>
        </w:tc>
        <w:tc>
          <w:tcPr>
            <w:tcW w:w="3969" w:type="dxa"/>
          </w:tcPr>
          <w:p w14:paraId="4CC99FA6" w14:textId="77777777" w:rsidR="00282743" w:rsidRDefault="00282743" w:rsidP="009F04D5"/>
        </w:tc>
        <w:tc>
          <w:tcPr>
            <w:tcW w:w="4304" w:type="dxa"/>
          </w:tcPr>
          <w:p w14:paraId="6DFE8B61" w14:textId="328D920D" w:rsidR="00282743" w:rsidRDefault="00934172" w:rsidP="009F04D5">
            <w:r>
              <w:t xml:space="preserve">  </w:t>
            </w:r>
          </w:p>
        </w:tc>
      </w:tr>
      <w:tr w:rsidR="00282743" w14:paraId="45E8A47B" w14:textId="77777777" w:rsidTr="00282743">
        <w:tc>
          <w:tcPr>
            <w:tcW w:w="1129" w:type="dxa"/>
          </w:tcPr>
          <w:p w14:paraId="04E6B728" w14:textId="77777777" w:rsidR="00282743" w:rsidRDefault="00282743" w:rsidP="009F04D5"/>
        </w:tc>
        <w:tc>
          <w:tcPr>
            <w:tcW w:w="3969" w:type="dxa"/>
          </w:tcPr>
          <w:p w14:paraId="220D1BDA" w14:textId="77777777" w:rsidR="00282743" w:rsidRDefault="00282743" w:rsidP="009F04D5"/>
        </w:tc>
        <w:tc>
          <w:tcPr>
            <w:tcW w:w="4304" w:type="dxa"/>
          </w:tcPr>
          <w:p w14:paraId="6BF23503" w14:textId="77777777" w:rsidR="00282743" w:rsidRDefault="00282743" w:rsidP="009F04D5"/>
        </w:tc>
      </w:tr>
      <w:tr w:rsidR="00282743" w14:paraId="14282A13" w14:textId="77777777" w:rsidTr="00282743">
        <w:tc>
          <w:tcPr>
            <w:tcW w:w="1129" w:type="dxa"/>
          </w:tcPr>
          <w:p w14:paraId="08FAEE36" w14:textId="07C3DD1F" w:rsidR="00282743" w:rsidRDefault="00282743" w:rsidP="009F04D5">
            <w:r>
              <w:t xml:space="preserve"> </w:t>
            </w:r>
          </w:p>
        </w:tc>
        <w:tc>
          <w:tcPr>
            <w:tcW w:w="3969" w:type="dxa"/>
          </w:tcPr>
          <w:p w14:paraId="1D9133D5" w14:textId="77777777" w:rsidR="00282743" w:rsidRDefault="00282743" w:rsidP="009F04D5"/>
        </w:tc>
        <w:tc>
          <w:tcPr>
            <w:tcW w:w="4304" w:type="dxa"/>
          </w:tcPr>
          <w:p w14:paraId="667E3E47" w14:textId="77777777" w:rsidR="00282743" w:rsidRDefault="00282743" w:rsidP="009F04D5"/>
        </w:tc>
      </w:tr>
      <w:tr w:rsidR="00282743" w14:paraId="6C05083F" w14:textId="77777777" w:rsidTr="00282743">
        <w:tc>
          <w:tcPr>
            <w:tcW w:w="1129" w:type="dxa"/>
          </w:tcPr>
          <w:p w14:paraId="63E2CD2D" w14:textId="1A075ADE" w:rsidR="00282743" w:rsidRDefault="00282743" w:rsidP="009F04D5"/>
        </w:tc>
        <w:tc>
          <w:tcPr>
            <w:tcW w:w="3969" w:type="dxa"/>
          </w:tcPr>
          <w:p w14:paraId="0EE632FC" w14:textId="0006A57D" w:rsidR="00282743" w:rsidRDefault="00282743" w:rsidP="009F04D5"/>
        </w:tc>
        <w:tc>
          <w:tcPr>
            <w:tcW w:w="4304" w:type="dxa"/>
          </w:tcPr>
          <w:p w14:paraId="303E95C9" w14:textId="77777777" w:rsidR="00282743" w:rsidRDefault="00282743" w:rsidP="009F04D5"/>
        </w:tc>
      </w:tr>
    </w:tbl>
    <w:p w14:paraId="181A5CFD" w14:textId="77777777" w:rsidR="00282743" w:rsidRPr="00DA4003" w:rsidRDefault="00282743" w:rsidP="00282743"/>
    <w:p w14:paraId="466E1261" w14:textId="77777777" w:rsidR="00282743" w:rsidRPr="000A1DC6" w:rsidRDefault="00282743" w:rsidP="00282743"/>
    <w:p w14:paraId="79A89207" w14:textId="77777777" w:rsidR="00282743" w:rsidRDefault="00282743" w:rsidP="00282743">
      <w:pPr>
        <w:rPr>
          <w:rFonts w:asciiTheme="majorHAnsi" w:eastAsiaTheme="majorEastAsia" w:hAnsiTheme="majorHAnsi" w:cstheme="majorBidi"/>
          <w:color w:val="393657" w:themeColor="accent1" w:themeShade="BF"/>
          <w:sz w:val="32"/>
          <w:szCs w:val="32"/>
        </w:rPr>
      </w:pPr>
    </w:p>
    <w:p w14:paraId="659C5F4E" w14:textId="77777777" w:rsidR="00282743" w:rsidRPr="00282743" w:rsidRDefault="00282743" w:rsidP="00807A5A">
      <w:pPr>
        <w:spacing w:line="240" w:lineRule="auto"/>
      </w:pPr>
    </w:p>
    <w:sectPr w:rsidR="00282743" w:rsidRPr="00282743" w:rsidSect="00385EB7">
      <w:headerReference w:type="default" r:id="rId40"/>
      <w:footerReference w:type="even" r:id="rId41"/>
      <w:footerReference w:type="default" r:id="rId42"/>
      <w:headerReference w:type="first" r:id="rId43"/>
      <w:footerReference w:type="first" r:id="rId44"/>
      <w:pgSz w:w="11906" w:h="16838"/>
      <w:pgMar w:top="1530" w:right="1247" w:bottom="170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65FC" w14:textId="77777777" w:rsidR="000C212A" w:rsidRDefault="000C212A">
      <w:r>
        <w:separator/>
      </w:r>
    </w:p>
    <w:p w14:paraId="4FE93AD4" w14:textId="77777777" w:rsidR="000C212A" w:rsidRDefault="000C212A"/>
  </w:endnote>
  <w:endnote w:type="continuationSeparator" w:id="0">
    <w:p w14:paraId="4FF53A24" w14:textId="77777777" w:rsidR="000C212A" w:rsidRDefault="000C212A">
      <w:r>
        <w:continuationSeparator/>
      </w:r>
    </w:p>
    <w:p w14:paraId="0DC4569D" w14:textId="77777777" w:rsidR="000C212A" w:rsidRDefault="000C2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7C57"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1B9C70F" w14:textId="77777777" w:rsidR="00FC39BF" w:rsidRDefault="00FC39BF" w:rsidP="00FC39BF">
    <w:pPr>
      <w:pStyle w:val="Sidefod"/>
      <w:ind w:right="360"/>
    </w:pPr>
  </w:p>
  <w:p w14:paraId="6F165FCA" w14:textId="77777777" w:rsidR="00E24AA6" w:rsidRDefault="00E2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1BB1" w14:textId="77777777" w:rsidR="00FC39BF" w:rsidRDefault="00FC39BF" w:rsidP="00163013">
    <w:pPr>
      <w:pStyle w:val="Sidefod"/>
      <w:framePr w:wrap="around" w:vAnchor="text" w:hAnchor="margin" w:xAlign="right" w:y="1"/>
      <w:jc w:val="center"/>
      <w:rPr>
        <w:rStyle w:val="Sidetal"/>
      </w:rPr>
    </w:pPr>
    <w:r>
      <w:rPr>
        <w:rStyle w:val="Sidetal"/>
      </w:rPr>
      <w:fldChar w:fldCharType="begin"/>
    </w:r>
    <w:r>
      <w:rPr>
        <w:rStyle w:val="Sidetal"/>
      </w:rPr>
      <w:instrText xml:space="preserve">PAGE  </w:instrText>
    </w:r>
    <w:r>
      <w:rPr>
        <w:rStyle w:val="Sidetal"/>
      </w:rPr>
      <w:fldChar w:fldCharType="separate"/>
    </w:r>
    <w:r w:rsidR="00FD4A62">
      <w:rPr>
        <w:rStyle w:val="Sidetal"/>
        <w:noProof/>
      </w:rPr>
      <w:t>6</w:t>
    </w:r>
    <w:r>
      <w:rPr>
        <w:rStyle w:val="Sidetal"/>
      </w:rPr>
      <w:fldChar w:fldCharType="end"/>
    </w:r>
  </w:p>
  <w:p w14:paraId="5B17F49F" w14:textId="77777777" w:rsidR="00FC39BF" w:rsidRDefault="00FC39BF" w:rsidP="00FC39BF">
    <w:pPr>
      <w:pStyle w:val="Sidefod"/>
      <w:ind w:right="360"/>
    </w:pPr>
  </w:p>
  <w:p w14:paraId="41104EC2" w14:textId="77777777" w:rsidR="00E24AA6" w:rsidRDefault="00E2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19A7" w14:textId="77777777" w:rsidR="00FD4A62" w:rsidRDefault="00FD4A62" w:rsidP="00CD033E">
    <w:pPr>
      <w:pStyle w:val="Sidefod"/>
      <w:jc w:val="center"/>
    </w:pPr>
    <w:r w:rsidRPr="00FD4A62">
      <w:rPr>
        <w:sz w:val="16"/>
      </w:rPr>
      <w:fldChar w:fldCharType="begin"/>
    </w:r>
    <w:r w:rsidRPr="00FD4A62">
      <w:rPr>
        <w:sz w:val="16"/>
      </w:rPr>
      <w:instrText>PAGE   \* MERGEFORMAT</w:instrText>
    </w:r>
    <w:r w:rsidRPr="00FD4A62">
      <w:rPr>
        <w:sz w:val="16"/>
      </w:rPr>
      <w:fldChar w:fldCharType="separate"/>
    </w:r>
    <w:r w:rsidR="00061F7C">
      <w:rPr>
        <w:noProof/>
        <w:sz w:val="16"/>
      </w:rPr>
      <w:t>1</w:t>
    </w:r>
    <w:r w:rsidRPr="00FD4A6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D545" w14:textId="77777777" w:rsidR="000C212A" w:rsidRDefault="000C212A">
      <w:r>
        <w:separator/>
      </w:r>
    </w:p>
    <w:p w14:paraId="21FB72AA" w14:textId="77777777" w:rsidR="000C212A" w:rsidRDefault="000C212A"/>
  </w:footnote>
  <w:footnote w:type="continuationSeparator" w:id="0">
    <w:p w14:paraId="0277F321" w14:textId="77777777" w:rsidR="000C212A" w:rsidRDefault="000C212A">
      <w:r>
        <w:continuationSeparator/>
      </w:r>
    </w:p>
    <w:p w14:paraId="4EB6ECB0" w14:textId="77777777" w:rsidR="000C212A" w:rsidRDefault="000C2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B1E5" w14:textId="400ECC81" w:rsidR="00163013" w:rsidRDefault="00282743">
    <w:pPr>
      <w:pStyle w:val="Sidehoved"/>
    </w:pPr>
    <w:r>
      <w:rPr>
        <w:sz w:val="20"/>
        <w:szCs w:val="20"/>
      </w:rPr>
      <w:t>Vejledning til studienævnsmedlemmer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113E" w14:textId="77777777" w:rsidR="00FD4A62" w:rsidRDefault="00FD4A62" w:rsidP="00FD4A62">
    <w:pPr>
      <w:pStyle w:val="Sidehoved"/>
      <w:jc w:val="center"/>
    </w:pPr>
    <w:r>
      <w:rPr>
        <w:noProof/>
      </w:rPr>
      <w:drawing>
        <wp:inline distT="0" distB="0" distL="0" distR="0" wp14:anchorId="453E1788" wp14:editId="7A19957E">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37A"/>
    <w:multiLevelType w:val="hybridMultilevel"/>
    <w:tmpl w:val="086C84EA"/>
    <w:lvl w:ilvl="0" w:tplc="0406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3554CB9"/>
    <w:multiLevelType w:val="hybridMultilevel"/>
    <w:tmpl w:val="C5FE3238"/>
    <w:lvl w:ilvl="0" w:tplc="149860B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943D43"/>
    <w:multiLevelType w:val="hybridMultilevel"/>
    <w:tmpl w:val="528297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DBF6C9C"/>
    <w:multiLevelType w:val="hybridMultilevel"/>
    <w:tmpl w:val="EC1EC8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2EC5F83"/>
    <w:multiLevelType w:val="multilevel"/>
    <w:tmpl w:val="BB7E7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B51313"/>
    <w:multiLevelType w:val="hybridMultilevel"/>
    <w:tmpl w:val="D800F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9412DEB"/>
    <w:multiLevelType w:val="multilevel"/>
    <w:tmpl w:val="730886F8"/>
    <w:lvl w:ilvl="0">
      <w:start w:val="1"/>
      <w:numFmt w:val="decimal"/>
      <w:lvlText w:val="%1.0."/>
      <w:lvlJc w:val="left"/>
      <w:pPr>
        <w:ind w:left="720" w:hanging="720"/>
      </w:pPr>
      <w:rPr>
        <w:rFonts w:hint="default"/>
      </w:rPr>
    </w:lvl>
    <w:lvl w:ilvl="1">
      <w:start w:val="1"/>
      <w:numFmt w:val="decimal"/>
      <w:lvlText w:val="%1.%2."/>
      <w:lvlJc w:val="left"/>
      <w:pPr>
        <w:ind w:left="2024" w:hanging="72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656" w:hanging="144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624" w:hanging="1800"/>
      </w:pPr>
      <w:rPr>
        <w:rFonts w:hint="default"/>
      </w:rPr>
    </w:lvl>
    <w:lvl w:ilvl="7">
      <w:start w:val="1"/>
      <w:numFmt w:val="decimal"/>
      <w:lvlText w:val="%1.%2.%3.%4.%5.%6.%7.%8."/>
      <w:lvlJc w:val="left"/>
      <w:pPr>
        <w:ind w:left="11288" w:hanging="2160"/>
      </w:pPr>
      <w:rPr>
        <w:rFonts w:hint="default"/>
      </w:rPr>
    </w:lvl>
    <w:lvl w:ilvl="8">
      <w:start w:val="1"/>
      <w:numFmt w:val="decimal"/>
      <w:lvlText w:val="%1.%2.%3.%4.%5.%6.%7.%8.%9."/>
      <w:lvlJc w:val="left"/>
      <w:pPr>
        <w:ind w:left="12592" w:hanging="2160"/>
      </w:pPr>
      <w:rPr>
        <w:rFonts w:hint="default"/>
      </w:rPr>
    </w:lvl>
  </w:abstractNum>
  <w:abstractNum w:abstractNumId="7" w15:restartNumberingAfterBreak="0">
    <w:nsid w:val="69EE1DFB"/>
    <w:multiLevelType w:val="hybridMultilevel"/>
    <w:tmpl w:val="CC928AE6"/>
    <w:lvl w:ilvl="0" w:tplc="C1265B9C">
      <w:start w:val="1"/>
      <w:numFmt w:val="bullet"/>
      <w:lvlText w:val="-"/>
      <w:lvlJc w:val="left"/>
      <w:pPr>
        <w:ind w:left="360" w:hanging="360"/>
      </w:pPr>
      <w:rPr>
        <w:rFonts w:ascii="Arial" w:eastAsiaTheme="minorHAnsi"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7E414B1E"/>
    <w:multiLevelType w:val="hybridMultilevel"/>
    <w:tmpl w:val="AAE243F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78267963">
    <w:abstractNumId w:val="2"/>
  </w:num>
  <w:num w:numId="2" w16cid:durableId="639111661">
    <w:abstractNumId w:val="6"/>
  </w:num>
  <w:num w:numId="3" w16cid:durableId="1904022106">
    <w:abstractNumId w:val="4"/>
  </w:num>
  <w:num w:numId="4" w16cid:durableId="1608123479">
    <w:abstractNumId w:val="3"/>
  </w:num>
  <w:num w:numId="5" w16cid:durableId="1319261228">
    <w:abstractNumId w:val="5"/>
  </w:num>
  <w:num w:numId="6" w16cid:durableId="1014263067">
    <w:abstractNumId w:val="1"/>
  </w:num>
  <w:num w:numId="7" w16cid:durableId="197279300">
    <w:abstractNumId w:val="0"/>
  </w:num>
  <w:num w:numId="8" w16cid:durableId="478116307">
    <w:abstractNumId w:val="7"/>
  </w:num>
  <w:num w:numId="9" w16cid:durableId="1140616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43"/>
    <w:rsid w:val="000006D2"/>
    <w:rsid w:val="000167AB"/>
    <w:rsid w:val="0002109B"/>
    <w:rsid w:val="00022542"/>
    <w:rsid w:val="00023C90"/>
    <w:rsid w:val="00033E3D"/>
    <w:rsid w:val="00035B50"/>
    <w:rsid w:val="00037C7E"/>
    <w:rsid w:val="00060002"/>
    <w:rsid w:val="00061F7C"/>
    <w:rsid w:val="00066E42"/>
    <w:rsid w:val="00076FCA"/>
    <w:rsid w:val="000809F6"/>
    <w:rsid w:val="00080C9F"/>
    <w:rsid w:val="000922EE"/>
    <w:rsid w:val="00093BB2"/>
    <w:rsid w:val="000A43B6"/>
    <w:rsid w:val="000C212A"/>
    <w:rsid w:val="000C2603"/>
    <w:rsid w:val="000D0FD8"/>
    <w:rsid w:val="000D25E0"/>
    <w:rsid w:val="000D3041"/>
    <w:rsid w:val="000F0542"/>
    <w:rsid w:val="000F0569"/>
    <w:rsid w:val="000F523C"/>
    <w:rsid w:val="00104089"/>
    <w:rsid w:val="00104F52"/>
    <w:rsid w:val="001214F8"/>
    <w:rsid w:val="00121B99"/>
    <w:rsid w:val="001233A3"/>
    <w:rsid w:val="001245C2"/>
    <w:rsid w:val="00130772"/>
    <w:rsid w:val="00141A2E"/>
    <w:rsid w:val="00160D41"/>
    <w:rsid w:val="00163013"/>
    <w:rsid w:val="0016528C"/>
    <w:rsid w:val="001704F6"/>
    <w:rsid w:val="001848BD"/>
    <w:rsid w:val="001944BA"/>
    <w:rsid w:val="001A5E5B"/>
    <w:rsid w:val="001B1B20"/>
    <w:rsid w:val="001B4EFB"/>
    <w:rsid w:val="001B623A"/>
    <w:rsid w:val="001D1F34"/>
    <w:rsid w:val="001E2502"/>
    <w:rsid w:val="001E590A"/>
    <w:rsid w:val="001E73B7"/>
    <w:rsid w:val="001F6D2C"/>
    <w:rsid w:val="001F75F6"/>
    <w:rsid w:val="00206E6E"/>
    <w:rsid w:val="0022413C"/>
    <w:rsid w:val="0022491F"/>
    <w:rsid w:val="002307F7"/>
    <w:rsid w:val="00237028"/>
    <w:rsid w:val="00237D22"/>
    <w:rsid w:val="002406CC"/>
    <w:rsid w:val="002466EA"/>
    <w:rsid w:val="00247617"/>
    <w:rsid w:val="002664B3"/>
    <w:rsid w:val="00282743"/>
    <w:rsid w:val="002840FB"/>
    <w:rsid w:val="00294539"/>
    <w:rsid w:val="002A0AFF"/>
    <w:rsid w:val="002B1383"/>
    <w:rsid w:val="002B70C7"/>
    <w:rsid w:val="002C1F83"/>
    <w:rsid w:val="002C4B21"/>
    <w:rsid w:val="002D1D84"/>
    <w:rsid w:val="002D228D"/>
    <w:rsid w:val="002D2433"/>
    <w:rsid w:val="002E5551"/>
    <w:rsid w:val="002F3CEE"/>
    <w:rsid w:val="00302435"/>
    <w:rsid w:val="00306E49"/>
    <w:rsid w:val="003106F0"/>
    <w:rsid w:val="00316E1B"/>
    <w:rsid w:val="00316F2D"/>
    <w:rsid w:val="00323D51"/>
    <w:rsid w:val="00333D60"/>
    <w:rsid w:val="00334C79"/>
    <w:rsid w:val="00340FB2"/>
    <w:rsid w:val="00342277"/>
    <w:rsid w:val="00342DB4"/>
    <w:rsid w:val="00344190"/>
    <w:rsid w:val="00351373"/>
    <w:rsid w:val="00354702"/>
    <w:rsid w:val="00356683"/>
    <w:rsid w:val="00367888"/>
    <w:rsid w:val="00370E46"/>
    <w:rsid w:val="003767FB"/>
    <w:rsid w:val="003851FD"/>
    <w:rsid w:val="00385EB7"/>
    <w:rsid w:val="00395533"/>
    <w:rsid w:val="003B14A8"/>
    <w:rsid w:val="003B33F3"/>
    <w:rsid w:val="003B3400"/>
    <w:rsid w:val="003B5A54"/>
    <w:rsid w:val="003B7946"/>
    <w:rsid w:val="003C2D15"/>
    <w:rsid w:val="003D44B3"/>
    <w:rsid w:val="003E34B1"/>
    <w:rsid w:val="003E67FE"/>
    <w:rsid w:val="003F066F"/>
    <w:rsid w:val="00402A44"/>
    <w:rsid w:val="0040348C"/>
    <w:rsid w:val="00414FFE"/>
    <w:rsid w:val="0042227A"/>
    <w:rsid w:val="0042369B"/>
    <w:rsid w:val="00424893"/>
    <w:rsid w:val="00446693"/>
    <w:rsid w:val="00476D2E"/>
    <w:rsid w:val="00493CB2"/>
    <w:rsid w:val="004C09C1"/>
    <w:rsid w:val="004E0044"/>
    <w:rsid w:val="004F46CE"/>
    <w:rsid w:val="004F669F"/>
    <w:rsid w:val="004F7C48"/>
    <w:rsid w:val="00521936"/>
    <w:rsid w:val="005311CB"/>
    <w:rsid w:val="00534294"/>
    <w:rsid w:val="005344F9"/>
    <w:rsid w:val="0054689D"/>
    <w:rsid w:val="00552EBC"/>
    <w:rsid w:val="0055567B"/>
    <w:rsid w:val="0056006A"/>
    <w:rsid w:val="005714D5"/>
    <w:rsid w:val="00583AFD"/>
    <w:rsid w:val="00585B32"/>
    <w:rsid w:val="005A0F14"/>
    <w:rsid w:val="005B41E5"/>
    <w:rsid w:val="005D538A"/>
    <w:rsid w:val="005D6F38"/>
    <w:rsid w:val="005D74ED"/>
    <w:rsid w:val="005D768A"/>
    <w:rsid w:val="005E2E4D"/>
    <w:rsid w:val="005E4380"/>
    <w:rsid w:val="005E45AA"/>
    <w:rsid w:val="005E45B7"/>
    <w:rsid w:val="005E7369"/>
    <w:rsid w:val="005F0E21"/>
    <w:rsid w:val="005F186A"/>
    <w:rsid w:val="005F49B4"/>
    <w:rsid w:val="005F68B7"/>
    <w:rsid w:val="00610653"/>
    <w:rsid w:val="00616DF8"/>
    <w:rsid w:val="00617A5E"/>
    <w:rsid w:val="0062125A"/>
    <w:rsid w:val="006270C0"/>
    <w:rsid w:val="00631ECF"/>
    <w:rsid w:val="006349BF"/>
    <w:rsid w:val="00660F1E"/>
    <w:rsid w:val="00672810"/>
    <w:rsid w:val="00683581"/>
    <w:rsid w:val="00685D1E"/>
    <w:rsid w:val="006874DC"/>
    <w:rsid w:val="006E040F"/>
    <w:rsid w:val="006E3DA9"/>
    <w:rsid w:val="00705928"/>
    <w:rsid w:val="007075A5"/>
    <w:rsid w:val="00716A7E"/>
    <w:rsid w:val="00722434"/>
    <w:rsid w:val="007242FF"/>
    <w:rsid w:val="0072496F"/>
    <w:rsid w:val="00730690"/>
    <w:rsid w:val="00753DF5"/>
    <w:rsid w:val="00763140"/>
    <w:rsid w:val="00763F74"/>
    <w:rsid w:val="00772420"/>
    <w:rsid w:val="00773EDD"/>
    <w:rsid w:val="00776858"/>
    <w:rsid w:val="0079208F"/>
    <w:rsid w:val="007978A8"/>
    <w:rsid w:val="007A031A"/>
    <w:rsid w:val="007A16F2"/>
    <w:rsid w:val="007B385F"/>
    <w:rsid w:val="007B4764"/>
    <w:rsid w:val="007B64BA"/>
    <w:rsid w:val="007C647B"/>
    <w:rsid w:val="007D0E73"/>
    <w:rsid w:val="007D604B"/>
    <w:rsid w:val="007D78DB"/>
    <w:rsid w:val="007F7D7B"/>
    <w:rsid w:val="00803043"/>
    <w:rsid w:val="00807A5A"/>
    <w:rsid w:val="00834602"/>
    <w:rsid w:val="00847FC7"/>
    <w:rsid w:val="008525CF"/>
    <w:rsid w:val="008578D8"/>
    <w:rsid w:val="008616C7"/>
    <w:rsid w:val="00861F88"/>
    <w:rsid w:val="008817D9"/>
    <w:rsid w:val="0088544C"/>
    <w:rsid w:val="008918FA"/>
    <w:rsid w:val="008A62E5"/>
    <w:rsid w:val="008B7879"/>
    <w:rsid w:val="008C5ADF"/>
    <w:rsid w:val="008C7144"/>
    <w:rsid w:val="008E52B7"/>
    <w:rsid w:val="008F739C"/>
    <w:rsid w:val="00906A8F"/>
    <w:rsid w:val="00906C31"/>
    <w:rsid w:val="00907081"/>
    <w:rsid w:val="00907E16"/>
    <w:rsid w:val="00913864"/>
    <w:rsid w:val="0092148B"/>
    <w:rsid w:val="00921566"/>
    <w:rsid w:val="00921E48"/>
    <w:rsid w:val="0092498B"/>
    <w:rsid w:val="00927076"/>
    <w:rsid w:val="00927C5E"/>
    <w:rsid w:val="0093171F"/>
    <w:rsid w:val="00934172"/>
    <w:rsid w:val="00955F3C"/>
    <w:rsid w:val="00960B0C"/>
    <w:rsid w:val="009778EE"/>
    <w:rsid w:val="00985582"/>
    <w:rsid w:val="00987B5D"/>
    <w:rsid w:val="00992646"/>
    <w:rsid w:val="00992F15"/>
    <w:rsid w:val="009A1B59"/>
    <w:rsid w:val="009A426F"/>
    <w:rsid w:val="009A5D12"/>
    <w:rsid w:val="009B2CEA"/>
    <w:rsid w:val="009B4AC7"/>
    <w:rsid w:val="009B56E8"/>
    <w:rsid w:val="009D1939"/>
    <w:rsid w:val="009E7EAB"/>
    <w:rsid w:val="009F3F49"/>
    <w:rsid w:val="00A1439D"/>
    <w:rsid w:val="00A2276C"/>
    <w:rsid w:val="00A23E1B"/>
    <w:rsid w:val="00A25CD4"/>
    <w:rsid w:val="00A351C0"/>
    <w:rsid w:val="00A36604"/>
    <w:rsid w:val="00A4094B"/>
    <w:rsid w:val="00A413A5"/>
    <w:rsid w:val="00A475F6"/>
    <w:rsid w:val="00A51035"/>
    <w:rsid w:val="00A5424B"/>
    <w:rsid w:val="00A55C3C"/>
    <w:rsid w:val="00A562E5"/>
    <w:rsid w:val="00A567B7"/>
    <w:rsid w:val="00A670F5"/>
    <w:rsid w:val="00A73C20"/>
    <w:rsid w:val="00A7426A"/>
    <w:rsid w:val="00A7602E"/>
    <w:rsid w:val="00A76804"/>
    <w:rsid w:val="00A828E2"/>
    <w:rsid w:val="00A82D19"/>
    <w:rsid w:val="00A90802"/>
    <w:rsid w:val="00A912BB"/>
    <w:rsid w:val="00A94339"/>
    <w:rsid w:val="00AA17E5"/>
    <w:rsid w:val="00AA1C64"/>
    <w:rsid w:val="00AA2E38"/>
    <w:rsid w:val="00AA319B"/>
    <w:rsid w:val="00AB4C07"/>
    <w:rsid w:val="00AC66DC"/>
    <w:rsid w:val="00AD03F1"/>
    <w:rsid w:val="00AF00B3"/>
    <w:rsid w:val="00AF51E8"/>
    <w:rsid w:val="00B12464"/>
    <w:rsid w:val="00B13A09"/>
    <w:rsid w:val="00B154A2"/>
    <w:rsid w:val="00B171D0"/>
    <w:rsid w:val="00B26F3A"/>
    <w:rsid w:val="00B701EC"/>
    <w:rsid w:val="00B71EAE"/>
    <w:rsid w:val="00B746BF"/>
    <w:rsid w:val="00B771BD"/>
    <w:rsid w:val="00B84F55"/>
    <w:rsid w:val="00B91D6C"/>
    <w:rsid w:val="00BA6B4E"/>
    <w:rsid w:val="00BB4ECF"/>
    <w:rsid w:val="00BB6964"/>
    <w:rsid w:val="00BC2F35"/>
    <w:rsid w:val="00BC51F9"/>
    <w:rsid w:val="00BD76B3"/>
    <w:rsid w:val="00C066B8"/>
    <w:rsid w:val="00C177CD"/>
    <w:rsid w:val="00C2387F"/>
    <w:rsid w:val="00C24E13"/>
    <w:rsid w:val="00C60259"/>
    <w:rsid w:val="00C63408"/>
    <w:rsid w:val="00C70AD4"/>
    <w:rsid w:val="00C85A60"/>
    <w:rsid w:val="00C9056C"/>
    <w:rsid w:val="00C96718"/>
    <w:rsid w:val="00CA171B"/>
    <w:rsid w:val="00CB5DD5"/>
    <w:rsid w:val="00CC78EF"/>
    <w:rsid w:val="00CD033E"/>
    <w:rsid w:val="00CD3529"/>
    <w:rsid w:val="00CD3D64"/>
    <w:rsid w:val="00CE242F"/>
    <w:rsid w:val="00CE5BF4"/>
    <w:rsid w:val="00CE7D15"/>
    <w:rsid w:val="00CF2532"/>
    <w:rsid w:val="00CF3F4A"/>
    <w:rsid w:val="00D01BFA"/>
    <w:rsid w:val="00D0413F"/>
    <w:rsid w:val="00D1361C"/>
    <w:rsid w:val="00D157FA"/>
    <w:rsid w:val="00D21A64"/>
    <w:rsid w:val="00D22D4F"/>
    <w:rsid w:val="00D32FC1"/>
    <w:rsid w:val="00D353ED"/>
    <w:rsid w:val="00D472F0"/>
    <w:rsid w:val="00D514C1"/>
    <w:rsid w:val="00D53D6F"/>
    <w:rsid w:val="00D61F8F"/>
    <w:rsid w:val="00D70440"/>
    <w:rsid w:val="00D71E4C"/>
    <w:rsid w:val="00D7394D"/>
    <w:rsid w:val="00D806B1"/>
    <w:rsid w:val="00D811F1"/>
    <w:rsid w:val="00D81735"/>
    <w:rsid w:val="00DA03EB"/>
    <w:rsid w:val="00DA36A2"/>
    <w:rsid w:val="00DB283A"/>
    <w:rsid w:val="00DC41A0"/>
    <w:rsid w:val="00DD52DB"/>
    <w:rsid w:val="00DF159B"/>
    <w:rsid w:val="00DF2DA5"/>
    <w:rsid w:val="00DF7B55"/>
    <w:rsid w:val="00E049FF"/>
    <w:rsid w:val="00E144B4"/>
    <w:rsid w:val="00E248D9"/>
    <w:rsid w:val="00E24AA6"/>
    <w:rsid w:val="00E30B2F"/>
    <w:rsid w:val="00E35EC0"/>
    <w:rsid w:val="00E87073"/>
    <w:rsid w:val="00EB030B"/>
    <w:rsid w:val="00EB2B26"/>
    <w:rsid w:val="00ED23C5"/>
    <w:rsid w:val="00ED24EE"/>
    <w:rsid w:val="00ED3566"/>
    <w:rsid w:val="00ED57D0"/>
    <w:rsid w:val="00EE2D8E"/>
    <w:rsid w:val="00EE4316"/>
    <w:rsid w:val="00EF01CF"/>
    <w:rsid w:val="00EF2347"/>
    <w:rsid w:val="00F12451"/>
    <w:rsid w:val="00F23859"/>
    <w:rsid w:val="00F306F0"/>
    <w:rsid w:val="00F35960"/>
    <w:rsid w:val="00F359C2"/>
    <w:rsid w:val="00F43CE4"/>
    <w:rsid w:val="00F473D9"/>
    <w:rsid w:val="00F63EF8"/>
    <w:rsid w:val="00F725AF"/>
    <w:rsid w:val="00F84F1A"/>
    <w:rsid w:val="00F941C4"/>
    <w:rsid w:val="00FB2AB8"/>
    <w:rsid w:val="00FC39BF"/>
    <w:rsid w:val="00FC4B84"/>
    <w:rsid w:val="00FD1237"/>
    <w:rsid w:val="00FD2C89"/>
    <w:rsid w:val="00FD4A62"/>
    <w:rsid w:val="00FD6FC6"/>
    <w:rsid w:val="00FE25DC"/>
    <w:rsid w:val="00FF3B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1D18E46F"/>
  <w15:docId w15:val="{86791F86-CCCF-43FF-A81E-A1708599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037C7E"/>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paragraph" w:styleId="Overskrift4">
    <w:name w:val="heading 4"/>
    <w:basedOn w:val="Normal"/>
    <w:next w:val="Normal"/>
    <w:link w:val="Overskrift4Tegn"/>
    <w:semiHidden/>
    <w:unhideWhenUsed/>
    <w:qFormat/>
    <w:rsid w:val="00921E48"/>
    <w:pPr>
      <w:keepNext/>
      <w:keepLines/>
      <w:spacing w:before="40"/>
      <w:outlineLvl w:val="3"/>
    </w:pPr>
    <w:rPr>
      <w:rFonts w:asciiTheme="majorHAnsi" w:eastAsiaTheme="majorEastAsia" w:hAnsiTheme="majorHAnsi" w:cstheme="majorBidi"/>
      <w:i/>
      <w:iCs/>
      <w:color w:val="393657"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Overskrift">
    <w:name w:val="TOC Heading"/>
    <w:basedOn w:val="Overskrift1"/>
    <w:next w:val="Normal"/>
    <w:uiPriority w:val="39"/>
    <w:unhideWhenUsed/>
    <w:qFormat/>
    <w:rsid w:val="00282743"/>
    <w:pPr>
      <w:keepLines/>
      <w:spacing w:before="240" w:line="259" w:lineRule="auto"/>
      <w:outlineLvl w:val="9"/>
    </w:pPr>
    <w:rPr>
      <w:rFonts w:asciiTheme="majorHAnsi" w:eastAsiaTheme="majorEastAsia" w:hAnsiTheme="majorHAnsi" w:cstheme="majorBidi"/>
      <w:b w:val="0"/>
      <w:bCs w:val="0"/>
      <w:caps w:val="0"/>
      <w:color w:val="393657" w:themeColor="accent1" w:themeShade="BF"/>
      <w:spacing w:val="0"/>
      <w:sz w:val="32"/>
      <w:szCs w:val="32"/>
    </w:rPr>
  </w:style>
  <w:style w:type="table" w:styleId="Tabel-Gitter">
    <w:name w:val="Table Grid"/>
    <w:basedOn w:val="Tabel-Normal"/>
    <w:uiPriority w:val="39"/>
    <w:rsid w:val="002827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534294"/>
    <w:rPr>
      <w:color w:val="605E5C"/>
      <w:shd w:val="clear" w:color="auto" w:fill="E1DFDD"/>
    </w:rPr>
  </w:style>
  <w:style w:type="paragraph" w:styleId="NormalWeb">
    <w:name w:val="Normal (Web)"/>
    <w:basedOn w:val="Normal"/>
    <w:uiPriority w:val="99"/>
    <w:semiHidden/>
    <w:unhideWhenUsed/>
    <w:rsid w:val="007C647B"/>
    <w:pPr>
      <w:spacing w:before="100" w:beforeAutospacing="1" w:after="100" w:afterAutospacing="1" w:line="240" w:lineRule="auto"/>
    </w:pPr>
    <w:rPr>
      <w:rFonts w:ascii="Times New Roman" w:hAnsi="Times New Roman"/>
      <w:color w:val="auto"/>
      <w:spacing w:val="0"/>
      <w:sz w:val="24"/>
    </w:rPr>
  </w:style>
  <w:style w:type="paragraph" w:styleId="Listeafsnit">
    <w:name w:val="List Paragraph"/>
    <w:basedOn w:val="Normal"/>
    <w:uiPriority w:val="34"/>
    <w:qFormat/>
    <w:rsid w:val="007C647B"/>
    <w:pPr>
      <w:ind w:left="720"/>
      <w:contextualSpacing/>
    </w:pPr>
  </w:style>
  <w:style w:type="character" w:styleId="Kommentarhenvisning">
    <w:name w:val="annotation reference"/>
    <w:basedOn w:val="Standardskrifttypeiafsnit"/>
    <w:semiHidden/>
    <w:unhideWhenUsed/>
    <w:rsid w:val="00A82D19"/>
    <w:rPr>
      <w:sz w:val="16"/>
      <w:szCs w:val="16"/>
    </w:rPr>
  </w:style>
  <w:style w:type="paragraph" w:styleId="Kommentartekst">
    <w:name w:val="annotation text"/>
    <w:basedOn w:val="Normal"/>
    <w:link w:val="KommentartekstTegn"/>
    <w:unhideWhenUsed/>
    <w:rsid w:val="00A82D19"/>
    <w:pPr>
      <w:spacing w:line="240" w:lineRule="auto"/>
    </w:pPr>
    <w:rPr>
      <w:sz w:val="20"/>
      <w:szCs w:val="20"/>
    </w:rPr>
  </w:style>
  <w:style w:type="character" w:customStyle="1" w:styleId="KommentartekstTegn">
    <w:name w:val="Kommentartekst Tegn"/>
    <w:basedOn w:val="Standardskrifttypeiafsnit"/>
    <w:link w:val="Kommentartekst"/>
    <w:rsid w:val="00A82D19"/>
    <w:rPr>
      <w:rFonts w:ascii="Arial" w:hAnsi="Arial"/>
      <w:color w:val="54616E"/>
      <w:spacing w:val="20"/>
    </w:rPr>
  </w:style>
  <w:style w:type="paragraph" w:styleId="Kommentaremne">
    <w:name w:val="annotation subject"/>
    <w:basedOn w:val="Kommentartekst"/>
    <w:next w:val="Kommentartekst"/>
    <w:link w:val="KommentaremneTegn"/>
    <w:semiHidden/>
    <w:unhideWhenUsed/>
    <w:rsid w:val="00A82D19"/>
    <w:rPr>
      <w:b/>
      <w:bCs/>
    </w:rPr>
  </w:style>
  <w:style w:type="character" w:customStyle="1" w:styleId="KommentaremneTegn">
    <w:name w:val="Kommentaremne Tegn"/>
    <w:basedOn w:val="KommentartekstTegn"/>
    <w:link w:val="Kommentaremne"/>
    <w:semiHidden/>
    <w:rsid w:val="00A82D19"/>
    <w:rPr>
      <w:rFonts w:ascii="Arial" w:hAnsi="Arial"/>
      <w:b/>
      <w:bCs/>
      <w:color w:val="54616E"/>
      <w:spacing w:val="20"/>
    </w:rPr>
  </w:style>
  <w:style w:type="character" w:styleId="BesgtLink">
    <w:name w:val="FollowedHyperlink"/>
    <w:basedOn w:val="Standardskrifttypeiafsnit"/>
    <w:semiHidden/>
    <w:unhideWhenUsed/>
    <w:rsid w:val="00CE5BF4"/>
    <w:rPr>
      <w:color w:val="DEDCF2" w:themeColor="followedHyperlink"/>
      <w:u w:val="single"/>
    </w:rPr>
  </w:style>
  <w:style w:type="paragraph" w:styleId="Korrektur">
    <w:name w:val="Revision"/>
    <w:hidden/>
    <w:uiPriority w:val="99"/>
    <w:semiHidden/>
    <w:rsid w:val="002F3CEE"/>
    <w:rPr>
      <w:rFonts w:ascii="Arial" w:hAnsi="Arial"/>
      <w:color w:val="54616E"/>
      <w:spacing w:val="20"/>
      <w:sz w:val="18"/>
      <w:szCs w:val="24"/>
    </w:rPr>
  </w:style>
  <w:style w:type="character" w:customStyle="1" w:styleId="Overskrift4Tegn">
    <w:name w:val="Overskrift 4 Tegn"/>
    <w:basedOn w:val="Standardskrifttypeiafsnit"/>
    <w:link w:val="Overskrift4"/>
    <w:semiHidden/>
    <w:rsid w:val="00921E48"/>
    <w:rPr>
      <w:rFonts w:asciiTheme="majorHAnsi" w:eastAsiaTheme="majorEastAsia" w:hAnsiTheme="majorHAnsi" w:cstheme="majorBidi"/>
      <w:i/>
      <w:iCs/>
      <w:color w:val="393657" w:themeColor="accent1" w:themeShade="BF"/>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722">
      <w:bodyDiv w:val="1"/>
      <w:marLeft w:val="0"/>
      <w:marRight w:val="0"/>
      <w:marTop w:val="0"/>
      <w:marBottom w:val="0"/>
      <w:divBdr>
        <w:top w:val="none" w:sz="0" w:space="0" w:color="auto"/>
        <w:left w:val="none" w:sz="0" w:space="0" w:color="auto"/>
        <w:bottom w:val="none" w:sz="0" w:space="0" w:color="auto"/>
        <w:right w:val="none" w:sz="0" w:space="0" w:color="auto"/>
      </w:divBdr>
      <w:divsChild>
        <w:div w:id="1928268637">
          <w:marLeft w:val="979"/>
          <w:marRight w:val="0"/>
          <w:marTop w:val="100"/>
          <w:marBottom w:val="0"/>
          <w:divBdr>
            <w:top w:val="none" w:sz="0" w:space="0" w:color="auto"/>
            <w:left w:val="none" w:sz="0" w:space="0" w:color="auto"/>
            <w:bottom w:val="none" w:sz="0" w:space="0" w:color="auto"/>
            <w:right w:val="none" w:sz="0" w:space="0" w:color="auto"/>
          </w:divBdr>
        </w:div>
      </w:divsChild>
    </w:div>
    <w:div w:id="286395376">
      <w:bodyDiv w:val="1"/>
      <w:marLeft w:val="0"/>
      <w:marRight w:val="0"/>
      <w:marTop w:val="0"/>
      <w:marBottom w:val="0"/>
      <w:divBdr>
        <w:top w:val="none" w:sz="0" w:space="0" w:color="auto"/>
        <w:left w:val="none" w:sz="0" w:space="0" w:color="auto"/>
        <w:bottom w:val="none" w:sz="0" w:space="0" w:color="auto"/>
        <w:right w:val="none" w:sz="0" w:space="0" w:color="auto"/>
      </w:divBdr>
      <w:divsChild>
        <w:div w:id="407191867">
          <w:marLeft w:val="979"/>
          <w:marRight w:val="0"/>
          <w:marTop w:val="100"/>
          <w:marBottom w:val="0"/>
          <w:divBdr>
            <w:top w:val="none" w:sz="0" w:space="0" w:color="auto"/>
            <w:left w:val="none" w:sz="0" w:space="0" w:color="auto"/>
            <w:bottom w:val="none" w:sz="0" w:space="0" w:color="auto"/>
            <w:right w:val="none" w:sz="0" w:space="0" w:color="auto"/>
          </w:divBdr>
        </w:div>
      </w:divsChild>
    </w:div>
    <w:div w:id="425544160">
      <w:bodyDiv w:val="1"/>
      <w:marLeft w:val="0"/>
      <w:marRight w:val="0"/>
      <w:marTop w:val="0"/>
      <w:marBottom w:val="0"/>
      <w:divBdr>
        <w:top w:val="none" w:sz="0" w:space="0" w:color="auto"/>
        <w:left w:val="none" w:sz="0" w:space="0" w:color="auto"/>
        <w:bottom w:val="none" w:sz="0" w:space="0" w:color="auto"/>
        <w:right w:val="none" w:sz="0" w:space="0" w:color="auto"/>
      </w:divBdr>
      <w:divsChild>
        <w:div w:id="1736312593">
          <w:marLeft w:val="979"/>
          <w:marRight w:val="0"/>
          <w:marTop w:val="100"/>
          <w:marBottom w:val="0"/>
          <w:divBdr>
            <w:top w:val="none" w:sz="0" w:space="0" w:color="auto"/>
            <w:left w:val="none" w:sz="0" w:space="0" w:color="auto"/>
            <w:bottom w:val="none" w:sz="0" w:space="0" w:color="auto"/>
            <w:right w:val="none" w:sz="0" w:space="0" w:color="auto"/>
          </w:divBdr>
        </w:div>
      </w:divsChild>
    </w:div>
    <w:div w:id="499586848">
      <w:bodyDiv w:val="1"/>
      <w:marLeft w:val="0"/>
      <w:marRight w:val="0"/>
      <w:marTop w:val="0"/>
      <w:marBottom w:val="0"/>
      <w:divBdr>
        <w:top w:val="none" w:sz="0" w:space="0" w:color="auto"/>
        <w:left w:val="none" w:sz="0" w:space="0" w:color="auto"/>
        <w:bottom w:val="none" w:sz="0" w:space="0" w:color="auto"/>
        <w:right w:val="none" w:sz="0" w:space="0" w:color="auto"/>
      </w:divBdr>
      <w:divsChild>
        <w:div w:id="980617307">
          <w:marLeft w:val="1267"/>
          <w:marRight w:val="0"/>
          <w:marTop w:val="100"/>
          <w:marBottom w:val="0"/>
          <w:divBdr>
            <w:top w:val="none" w:sz="0" w:space="0" w:color="auto"/>
            <w:left w:val="none" w:sz="0" w:space="0" w:color="auto"/>
            <w:bottom w:val="none" w:sz="0" w:space="0" w:color="auto"/>
            <w:right w:val="none" w:sz="0" w:space="0" w:color="auto"/>
          </w:divBdr>
        </w:div>
      </w:divsChild>
    </w:div>
    <w:div w:id="645546958">
      <w:bodyDiv w:val="1"/>
      <w:marLeft w:val="0"/>
      <w:marRight w:val="0"/>
      <w:marTop w:val="0"/>
      <w:marBottom w:val="0"/>
      <w:divBdr>
        <w:top w:val="none" w:sz="0" w:space="0" w:color="auto"/>
        <w:left w:val="none" w:sz="0" w:space="0" w:color="auto"/>
        <w:bottom w:val="none" w:sz="0" w:space="0" w:color="auto"/>
        <w:right w:val="none" w:sz="0" w:space="0" w:color="auto"/>
      </w:divBdr>
    </w:div>
    <w:div w:id="762184803">
      <w:bodyDiv w:val="1"/>
      <w:marLeft w:val="0"/>
      <w:marRight w:val="0"/>
      <w:marTop w:val="0"/>
      <w:marBottom w:val="0"/>
      <w:divBdr>
        <w:top w:val="none" w:sz="0" w:space="0" w:color="auto"/>
        <w:left w:val="none" w:sz="0" w:space="0" w:color="auto"/>
        <w:bottom w:val="none" w:sz="0" w:space="0" w:color="auto"/>
        <w:right w:val="none" w:sz="0" w:space="0" w:color="auto"/>
      </w:divBdr>
      <w:divsChild>
        <w:div w:id="359094007">
          <w:marLeft w:val="446"/>
          <w:marRight w:val="0"/>
          <w:marTop w:val="200"/>
          <w:marBottom w:val="0"/>
          <w:divBdr>
            <w:top w:val="none" w:sz="0" w:space="0" w:color="auto"/>
            <w:left w:val="none" w:sz="0" w:space="0" w:color="auto"/>
            <w:bottom w:val="none" w:sz="0" w:space="0" w:color="auto"/>
            <w:right w:val="none" w:sz="0" w:space="0" w:color="auto"/>
          </w:divBdr>
        </w:div>
        <w:div w:id="619536976">
          <w:marLeft w:val="446"/>
          <w:marRight w:val="0"/>
          <w:marTop w:val="200"/>
          <w:marBottom w:val="0"/>
          <w:divBdr>
            <w:top w:val="none" w:sz="0" w:space="0" w:color="auto"/>
            <w:left w:val="none" w:sz="0" w:space="0" w:color="auto"/>
            <w:bottom w:val="none" w:sz="0" w:space="0" w:color="auto"/>
            <w:right w:val="none" w:sz="0" w:space="0" w:color="auto"/>
          </w:divBdr>
        </w:div>
      </w:divsChild>
    </w:div>
    <w:div w:id="858349038">
      <w:bodyDiv w:val="1"/>
      <w:marLeft w:val="0"/>
      <w:marRight w:val="0"/>
      <w:marTop w:val="0"/>
      <w:marBottom w:val="0"/>
      <w:divBdr>
        <w:top w:val="none" w:sz="0" w:space="0" w:color="auto"/>
        <w:left w:val="none" w:sz="0" w:space="0" w:color="auto"/>
        <w:bottom w:val="none" w:sz="0" w:space="0" w:color="auto"/>
        <w:right w:val="none" w:sz="0" w:space="0" w:color="auto"/>
      </w:divBdr>
      <w:divsChild>
        <w:div w:id="1464038333">
          <w:marLeft w:val="979"/>
          <w:marRight w:val="0"/>
          <w:marTop w:val="100"/>
          <w:marBottom w:val="0"/>
          <w:divBdr>
            <w:top w:val="none" w:sz="0" w:space="0" w:color="auto"/>
            <w:left w:val="none" w:sz="0" w:space="0" w:color="auto"/>
            <w:bottom w:val="none" w:sz="0" w:space="0" w:color="auto"/>
            <w:right w:val="none" w:sz="0" w:space="0" w:color="auto"/>
          </w:divBdr>
        </w:div>
      </w:divsChild>
    </w:div>
    <w:div w:id="939332313">
      <w:bodyDiv w:val="1"/>
      <w:marLeft w:val="0"/>
      <w:marRight w:val="0"/>
      <w:marTop w:val="0"/>
      <w:marBottom w:val="0"/>
      <w:divBdr>
        <w:top w:val="none" w:sz="0" w:space="0" w:color="auto"/>
        <w:left w:val="none" w:sz="0" w:space="0" w:color="auto"/>
        <w:bottom w:val="none" w:sz="0" w:space="0" w:color="auto"/>
        <w:right w:val="none" w:sz="0" w:space="0" w:color="auto"/>
      </w:divBdr>
      <w:divsChild>
        <w:div w:id="937174000">
          <w:marLeft w:val="1267"/>
          <w:marRight w:val="0"/>
          <w:marTop w:val="100"/>
          <w:marBottom w:val="0"/>
          <w:divBdr>
            <w:top w:val="none" w:sz="0" w:space="0" w:color="auto"/>
            <w:left w:val="none" w:sz="0" w:space="0" w:color="auto"/>
            <w:bottom w:val="none" w:sz="0" w:space="0" w:color="auto"/>
            <w:right w:val="none" w:sz="0" w:space="0" w:color="auto"/>
          </w:divBdr>
        </w:div>
      </w:divsChild>
    </w:div>
    <w:div w:id="1082412889">
      <w:bodyDiv w:val="1"/>
      <w:marLeft w:val="0"/>
      <w:marRight w:val="0"/>
      <w:marTop w:val="0"/>
      <w:marBottom w:val="0"/>
      <w:divBdr>
        <w:top w:val="none" w:sz="0" w:space="0" w:color="auto"/>
        <w:left w:val="none" w:sz="0" w:space="0" w:color="auto"/>
        <w:bottom w:val="none" w:sz="0" w:space="0" w:color="auto"/>
        <w:right w:val="none" w:sz="0" w:space="0" w:color="auto"/>
      </w:divBdr>
      <w:divsChild>
        <w:div w:id="830678784">
          <w:marLeft w:val="979"/>
          <w:marRight w:val="0"/>
          <w:marTop w:val="100"/>
          <w:marBottom w:val="0"/>
          <w:divBdr>
            <w:top w:val="none" w:sz="0" w:space="0" w:color="auto"/>
            <w:left w:val="none" w:sz="0" w:space="0" w:color="auto"/>
            <w:bottom w:val="none" w:sz="0" w:space="0" w:color="auto"/>
            <w:right w:val="none" w:sz="0" w:space="0" w:color="auto"/>
          </w:divBdr>
        </w:div>
      </w:divsChild>
    </w:div>
    <w:div w:id="1178500876">
      <w:bodyDiv w:val="1"/>
      <w:marLeft w:val="0"/>
      <w:marRight w:val="0"/>
      <w:marTop w:val="0"/>
      <w:marBottom w:val="0"/>
      <w:divBdr>
        <w:top w:val="none" w:sz="0" w:space="0" w:color="auto"/>
        <w:left w:val="none" w:sz="0" w:space="0" w:color="auto"/>
        <w:bottom w:val="none" w:sz="0" w:space="0" w:color="auto"/>
        <w:right w:val="none" w:sz="0" w:space="0" w:color="auto"/>
      </w:divBdr>
      <w:divsChild>
        <w:div w:id="1744445667">
          <w:marLeft w:val="1267"/>
          <w:marRight w:val="0"/>
          <w:marTop w:val="100"/>
          <w:marBottom w:val="0"/>
          <w:divBdr>
            <w:top w:val="none" w:sz="0" w:space="0" w:color="auto"/>
            <w:left w:val="none" w:sz="0" w:space="0" w:color="auto"/>
            <w:bottom w:val="none" w:sz="0" w:space="0" w:color="auto"/>
            <w:right w:val="none" w:sz="0" w:space="0" w:color="auto"/>
          </w:divBdr>
        </w:div>
      </w:divsChild>
    </w:div>
    <w:div w:id="1182090527">
      <w:bodyDiv w:val="1"/>
      <w:marLeft w:val="0"/>
      <w:marRight w:val="0"/>
      <w:marTop w:val="0"/>
      <w:marBottom w:val="0"/>
      <w:divBdr>
        <w:top w:val="none" w:sz="0" w:space="0" w:color="auto"/>
        <w:left w:val="none" w:sz="0" w:space="0" w:color="auto"/>
        <w:bottom w:val="none" w:sz="0" w:space="0" w:color="auto"/>
        <w:right w:val="none" w:sz="0" w:space="0" w:color="auto"/>
      </w:divBdr>
    </w:div>
    <w:div w:id="1417092279">
      <w:bodyDiv w:val="1"/>
      <w:marLeft w:val="0"/>
      <w:marRight w:val="0"/>
      <w:marTop w:val="0"/>
      <w:marBottom w:val="0"/>
      <w:divBdr>
        <w:top w:val="none" w:sz="0" w:space="0" w:color="auto"/>
        <w:left w:val="none" w:sz="0" w:space="0" w:color="auto"/>
        <w:bottom w:val="none" w:sz="0" w:space="0" w:color="auto"/>
        <w:right w:val="none" w:sz="0" w:space="0" w:color="auto"/>
      </w:divBdr>
    </w:div>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18158421">
      <w:bodyDiv w:val="1"/>
      <w:marLeft w:val="0"/>
      <w:marRight w:val="0"/>
      <w:marTop w:val="0"/>
      <w:marBottom w:val="0"/>
      <w:divBdr>
        <w:top w:val="none" w:sz="0" w:space="0" w:color="auto"/>
        <w:left w:val="none" w:sz="0" w:space="0" w:color="auto"/>
        <w:bottom w:val="none" w:sz="0" w:space="0" w:color="auto"/>
        <w:right w:val="none" w:sz="0" w:space="0" w:color="auto"/>
      </w:divBdr>
    </w:div>
    <w:div w:id="2028018235">
      <w:bodyDiv w:val="1"/>
      <w:marLeft w:val="0"/>
      <w:marRight w:val="0"/>
      <w:marTop w:val="0"/>
      <w:marBottom w:val="0"/>
      <w:divBdr>
        <w:top w:val="none" w:sz="0" w:space="0" w:color="auto"/>
        <w:left w:val="none" w:sz="0" w:space="0" w:color="auto"/>
        <w:bottom w:val="none" w:sz="0" w:space="0" w:color="auto"/>
        <w:right w:val="none" w:sz="0" w:space="0" w:color="auto"/>
      </w:divBdr>
      <w:divsChild>
        <w:div w:id="1100182883">
          <w:marLeft w:val="979"/>
          <w:marRight w:val="0"/>
          <w:marTop w:val="100"/>
          <w:marBottom w:val="0"/>
          <w:divBdr>
            <w:top w:val="none" w:sz="0" w:space="0" w:color="auto"/>
            <w:left w:val="none" w:sz="0" w:space="0" w:color="auto"/>
            <w:bottom w:val="none" w:sz="0" w:space="0" w:color="auto"/>
            <w:right w:val="none" w:sz="0" w:space="0" w:color="auto"/>
          </w:divBdr>
        </w:div>
      </w:divsChild>
    </w:div>
    <w:div w:id="2054235492">
      <w:bodyDiv w:val="1"/>
      <w:marLeft w:val="0"/>
      <w:marRight w:val="0"/>
      <w:marTop w:val="0"/>
      <w:marBottom w:val="0"/>
      <w:divBdr>
        <w:top w:val="none" w:sz="0" w:space="0" w:color="auto"/>
        <w:left w:val="none" w:sz="0" w:space="0" w:color="auto"/>
        <w:bottom w:val="none" w:sz="0" w:space="0" w:color="auto"/>
        <w:right w:val="none" w:sz="0" w:space="0" w:color="auto"/>
      </w:divBdr>
    </w:div>
    <w:div w:id="2139761297">
      <w:bodyDiv w:val="1"/>
      <w:marLeft w:val="0"/>
      <w:marRight w:val="0"/>
      <w:marTop w:val="0"/>
      <w:marBottom w:val="0"/>
      <w:divBdr>
        <w:top w:val="none" w:sz="0" w:space="0" w:color="auto"/>
        <w:left w:val="none" w:sz="0" w:space="0" w:color="auto"/>
        <w:bottom w:val="none" w:sz="0" w:space="0" w:color="auto"/>
        <w:right w:val="none" w:sz="0" w:space="0" w:color="auto"/>
      </w:divBdr>
      <w:divsChild>
        <w:div w:id="295180813">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aandbog.aau.dk/dokument/?contentId=345312" TargetMode="External"/><Relationship Id="rId18" Type="http://schemas.openxmlformats.org/officeDocument/2006/relationships/hyperlink" Target="https://www.retsinformation.dk/Forms/R0710.aspx?id=212490" TargetMode="External"/><Relationship Id="rId26" Type="http://schemas.openxmlformats.org/officeDocument/2006/relationships/hyperlink" Target="https://www.intra.inside.aau.dk/digitalAssets/1274/1274498_eksempel-paa-aarshjul.pdf" TargetMode="External"/><Relationship Id="rId39" Type="http://schemas.openxmlformats.org/officeDocument/2006/relationships/hyperlink" Target="https://akkr.dk/" TargetMode="External"/><Relationship Id="rId21" Type="http://schemas.openxmlformats.org/officeDocument/2006/relationships/hyperlink" Target="https://www.retsinformation.dk/eli/lta/2014/433" TargetMode="External"/><Relationship Id="rId34" Type="http://schemas.openxmlformats.org/officeDocument/2006/relationships/hyperlink" Target="https://www.kvalitet.aau.dk/Kvalitetsdokumenter/"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tudieservice.aau.dk/eksamen" TargetMode="External"/><Relationship Id="rId29" Type="http://schemas.openxmlformats.org/officeDocument/2006/relationships/hyperlink" Target="https://www.kvalitet.aau.dk/digitalAssets/990/990789_0.1-ansvar-og-roller-i-kvalitetsarbejde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830Korm1RWc" TargetMode="External"/><Relationship Id="rId24" Type="http://schemas.openxmlformats.org/officeDocument/2006/relationships/hyperlink" Target="https://www.studieservice.aau.dk/breve-skabeloner/" TargetMode="External"/><Relationship Id="rId32" Type="http://schemas.openxmlformats.org/officeDocument/2006/relationships/hyperlink" Target="https://www.kvalitet.aau.dk/Kvalitetsdokumenter/" TargetMode="External"/><Relationship Id="rId37" Type="http://schemas.openxmlformats.org/officeDocument/2006/relationships/hyperlink" Target="https://www.kvalitet.aau.dk/Kvalitetsdokumenter/"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au.dk/om-aau/organisation/studienaevn/" TargetMode="External"/><Relationship Id="rId23" Type="http://schemas.openxmlformats.org/officeDocument/2006/relationships/hyperlink" Target="https://www.haandbog.aau.dk/uddannelse/" TargetMode="External"/><Relationship Id="rId28" Type="http://schemas.openxmlformats.org/officeDocument/2006/relationships/hyperlink" Target="https://www.aauvalg.aau.dk/" TargetMode="External"/><Relationship Id="rId36" Type="http://schemas.openxmlformats.org/officeDocument/2006/relationships/hyperlink" Target="https://www.kvalitet.aau.dk/Kvalitetsdokumenter/" TargetMode="External"/><Relationship Id="rId10" Type="http://schemas.openxmlformats.org/officeDocument/2006/relationships/endnotes" Target="endnotes.xml"/><Relationship Id="rId19" Type="http://schemas.openxmlformats.org/officeDocument/2006/relationships/hyperlink" Target="https://www.retsinformation.dk/Forms/R0710.aspx?id=212496" TargetMode="External"/><Relationship Id="rId31" Type="http://schemas.openxmlformats.org/officeDocument/2006/relationships/hyperlink" Target="https://www.kvalitet.aau.dk/Kvalitetsdokumenter/"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andbog.aau.dk/dokument/?contentId=344878" TargetMode="External"/><Relationship Id="rId22" Type="http://schemas.openxmlformats.org/officeDocument/2006/relationships/hyperlink" Target="https://www.retsinformation.dk/" TargetMode="External"/><Relationship Id="rId27" Type="http://schemas.openxmlformats.org/officeDocument/2006/relationships/hyperlink" Target="https://www.aauvalg.aau.dk/studerende/Til+dig+der+stiller+op/" TargetMode="External"/><Relationship Id="rId30" Type="http://schemas.openxmlformats.org/officeDocument/2006/relationships/hyperlink" Target="https://www.kvalitet.aau.dk/Kvalitetsdokumenter/" TargetMode="External"/><Relationship Id="rId35" Type="http://schemas.openxmlformats.org/officeDocument/2006/relationships/hyperlink" Target="https://www.kvalitet.aau.dk/Kvalitetsdokumenter/"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etsinformation.dk/Forms/R0710.aspx?id=209940" TargetMode="External"/><Relationship Id="rId17" Type="http://schemas.openxmlformats.org/officeDocument/2006/relationships/hyperlink" Target="https://www.aau.dk/uddannelser/optagelse/lovgrundlag" TargetMode="External"/><Relationship Id="rId25" Type="http://schemas.openxmlformats.org/officeDocument/2006/relationships/hyperlink" Target="https://www.intra.inside.aau.dk/kvalitet/vaerktoejer" TargetMode="External"/><Relationship Id="rId33" Type="http://schemas.openxmlformats.org/officeDocument/2006/relationships/hyperlink" Target="https://www.kvalitet.aau.dk/Kvalitetsdokumenter/" TargetMode="External"/><Relationship Id="rId38" Type="http://schemas.openxmlformats.org/officeDocument/2006/relationships/hyperlink" Target="https://www.kvalitet.aau.dk/institutionsakkreditering/" TargetMode="External"/><Relationship Id="rId46" Type="http://schemas.openxmlformats.org/officeDocument/2006/relationships/theme" Target="theme/theme1.xml"/><Relationship Id="rId20" Type="http://schemas.openxmlformats.org/officeDocument/2006/relationships/hyperlink" Target="https://www.retsinformation.dk/eli/lta/2016/1008"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879F666E-2B1D-43F7-8EA7-46AAE8900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066C0-752E-4086-ABF2-6C8B6854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AAU (DA)</Template>
  <TotalTime>14</TotalTime>
  <Pages>1</Pages>
  <Words>4112</Words>
  <Characters>25090</Characters>
  <Application>Microsoft Office Word</Application>
  <DocSecurity>0</DocSecurity>
  <Lines>209</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29144</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Troels Frøkjær Christensen</dc:creator>
  <cp:lastModifiedBy>Troels Frøkjær Christensen</cp:lastModifiedBy>
  <cp:revision>9</cp:revision>
  <cp:lastPrinted>2014-02-28T13:51:00Z</cp:lastPrinted>
  <dcterms:created xsi:type="dcterms:W3CDTF">2023-05-08T12:26:00Z</dcterms:created>
  <dcterms:modified xsi:type="dcterms:W3CDTF">2023-05-08T12:42:00Z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